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B6" w:rsidRDefault="008505B6" w:rsidP="00050B81">
      <w:pPr>
        <w:spacing w:before="120" w:after="0"/>
        <w:jc w:val="center"/>
        <w:rPr>
          <w:b/>
          <w:bCs/>
          <w:sz w:val="24"/>
          <w:szCs w:val="24"/>
        </w:rPr>
      </w:pPr>
      <w:r w:rsidRPr="00773801">
        <w:rPr>
          <w:b/>
          <w:bCs/>
          <w:sz w:val="24"/>
          <w:szCs w:val="24"/>
        </w:rPr>
        <w:t>ΠΕΡΙΓΡΑΜΜΑ ΜΑΘΗΜΑΤΟΣ</w:t>
      </w:r>
    </w:p>
    <w:p w:rsidR="008505B6" w:rsidRDefault="008505B6" w:rsidP="00050B81">
      <w:pPr>
        <w:spacing w:before="120" w:after="0"/>
        <w:jc w:val="center"/>
        <w:rPr>
          <w:b/>
          <w:bCs/>
          <w:sz w:val="24"/>
          <w:szCs w:val="24"/>
        </w:rPr>
      </w:pPr>
    </w:p>
    <w:p w:rsidR="008505B6" w:rsidRPr="00773801" w:rsidRDefault="008505B6" w:rsidP="00050B81">
      <w:pPr>
        <w:widowControl w:val="0"/>
        <w:numPr>
          <w:ilvl w:val="0"/>
          <w:numId w:val="1"/>
        </w:numPr>
        <w:autoSpaceDE w:val="0"/>
        <w:autoSpaceDN w:val="0"/>
        <w:adjustRightInd w:val="0"/>
        <w:spacing w:before="120" w:after="0" w:line="240" w:lineRule="auto"/>
        <w:ind w:left="357" w:hanging="357"/>
        <w:rPr>
          <w:b/>
          <w:bCs/>
          <w:color w:val="000000"/>
          <w:lang w:val="en-US"/>
        </w:rPr>
      </w:pPr>
      <w:r w:rsidRPr="00773801">
        <w:rPr>
          <w:b/>
          <w:bCs/>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505B6" w:rsidRPr="00773801">
        <w:tc>
          <w:tcPr>
            <w:tcW w:w="3205"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8505B6" w:rsidRPr="00334ACE" w:rsidRDefault="00334ACE">
            <w:pPr>
              <w:spacing w:after="0" w:line="240" w:lineRule="auto"/>
              <w:rPr>
                <w:rFonts w:cs="Arial"/>
                <w:sz w:val="20"/>
                <w:szCs w:val="20"/>
                <w:lang w:eastAsia="el-GR"/>
              </w:rPr>
            </w:pPr>
            <w:r w:rsidRPr="00E85868">
              <w:rPr>
                <w:rFonts w:asciiTheme="minorHAnsi" w:hAnsiTheme="minorHAnsi"/>
                <w:sz w:val="20"/>
                <w:szCs w:val="20"/>
              </w:rPr>
              <w:t>Σχολή Αγροτικής Παραγωγής, Υποδομών και Περιβάλλοντος</w:t>
            </w:r>
          </w:p>
        </w:tc>
      </w:tr>
      <w:tr w:rsidR="008505B6" w:rsidRPr="00773801">
        <w:tc>
          <w:tcPr>
            <w:tcW w:w="3205"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8505B6" w:rsidRPr="00164D60" w:rsidRDefault="00334ACE" w:rsidP="00334ACE">
            <w:pPr>
              <w:spacing w:after="0" w:line="240" w:lineRule="auto"/>
              <w:rPr>
                <w:rFonts w:cs="Arial"/>
                <w:sz w:val="20"/>
                <w:szCs w:val="20"/>
                <w:lang w:eastAsia="el-GR"/>
              </w:rPr>
            </w:pPr>
            <w:r w:rsidRPr="00E85868">
              <w:rPr>
                <w:rFonts w:asciiTheme="minorHAnsi" w:hAnsiTheme="minorHAnsi"/>
                <w:sz w:val="20"/>
                <w:szCs w:val="20"/>
              </w:rPr>
              <w:t xml:space="preserve">Επιστήμης </w:t>
            </w:r>
            <w:r>
              <w:rPr>
                <w:rFonts w:asciiTheme="minorHAnsi" w:hAnsiTheme="minorHAnsi"/>
                <w:sz w:val="20"/>
                <w:szCs w:val="20"/>
              </w:rPr>
              <w:t>Φυτικής</w:t>
            </w:r>
            <w:r w:rsidRPr="00E85868">
              <w:rPr>
                <w:rFonts w:asciiTheme="minorHAnsi" w:hAnsiTheme="minorHAnsi"/>
                <w:sz w:val="20"/>
                <w:szCs w:val="20"/>
              </w:rPr>
              <w:t xml:space="preserve"> Παραγωγής</w:t>
            </w:r>
          </w:p>
        </w:tc>
      </w:tr>
      <w:tr w:rsidR="008505B6" w:rsidRPr="00773801">
        <w:tc>
          <w:tcPr>
            <w:tcW w:w="3205"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8505B6" w:rsidRPr="00E85868" w:rsidRDefault="008505B6" w:rsidP="00050B81">
            <w:pPr>
              <w:spacing w:after="0" w:line="240" w:lineRule="auto"/>
              <w:rPr>
                <w:sz w:val="20"/>
                <w:szCs w:val="20"/>
              </w:rPr>
            </w:pPr>
            <w:r w:rsidRPr="00E85868">
              <w:rPr>
                <w:sz w:val="20"/>
                <w:szCs w:val="20"/>
              </w:rPr>
              <w:t>Προπτυχιακό</w:t>
            </w:r>
          </w:p>
        </w:tc>
      </w:tr>
      <w:tr w:rsidR="008505B6" w:rsidRPr="00773801">
        <w:tc>
          <w:tcPr>
            <w:tcW w:w="3205"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lang w:val="en-US"/>
              </w:rPr>
            </w:pPr>
            <w:r w:rsidRPr="00773801">
              <w:rPr>
                <w:b/>
                <w:bCs/>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8505B6" w:rsidRPr="00334ACE" w:rsidRDefault="00334ACE" w:rsidP="00050B81">
            <w:pPr>
              <w:spacing w:after="0" w:line="240" w:lineRule="auto"/>
              <w:rPr>
                <w:color w:val="002060"/>
                <w:sz w:val="20"/>
                <w:szCs w:val="20"/>
              </w:rPr>
            </w:pPr>
            <w:r>
              <w:rPr>
                <w:color w:val="002060"/>
                <w:sz w:val="20"/>
                <w:szCs w:val="20"/>
              </w:rPr>
              <w:t>895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lang w:val="en-US"/>
              </w:rPr>
            </w:pPr>
            <w:r w:rsidRPr="00773801">
              <w:rPr>
                <w:b/>
                <w:bCs/>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8505B6" w:rsidRPr="00734941" w:rsidRDefault="00334ACE" w:rsidP="00734941">
            <w:pPr>
              <w:spacing w:after="0" w:line="240" w:lineRule="auto"/>
              <w:rPr>
                <w:color w:val="002060"/>
                <w:sz w:val="20"/>
                <w:szCs w:val="20"/>
                <w:highlight w:val="yellow"/>
              </w:rPr>
            </w:pPr>
            <w:r>
              <w:rPr>
                <w:sz w:val="20"/>
                <w:szCs w:val="20"/>
              </w:rPr>
              <w:t>9</w:t>
            </w:r>
            <w:r w:rsidR="008505B6" w:rsidRPr="00734941">
              <w:rPr>
                <w:sz w:val="20"/>
                <w:szCs w:val="20"/>
                <w:vertAlign w:val="superscript"/>
              </w:rPr>
              <w:t xml:space="preserve">ο </w:t>
            </w:r>
          </w:p>
        </w:tc>
      </w:tr>
      <w:tr w:rsidR="008505B6" w:rsidRPr="007738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1A3F9B">
            <w:pPr>
              <w:spacing w:after="0" w:line="240" w:lineRule="auto"/>
              <w:jc w:val="right"/>
              <w:rPr>
                <w:b/>
                <w:bCs/>
                <w:sz w:val="20"/>
                <w:szCs w:val="20"/>
              </w:rPr>
            </w:pPr>
            <w:r w:rsidRPr="00773801">
              <w:rPr>
                <w:b/>
                <w:bCs/>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8505B6" w:rsidRPr="00734941" w:rsidRDefault="00334ACE" w:rsidP="00334ACE">
            <w:pPr>
              <w:spacing w:after="0" w:line="240" w:lineRule="auto"/>
              <w:rPr>
                <w:color w:val="002060"/>
                <w:sz w:val="20"/>
                <w:szCs w:val="20"/>
              </w:rPr>
            </w:pPr>
            <w:r>
              <w:rPr>
                <w:sz w:val="20"/>
                <w:szCs w:val="20"/>
              </w:rPr>
              <w:t>Γεωργική Οικοτ</w:t>
            </w:r>
            <w:r w:rsidR="008505B6" w:rsidRPr="00734941">
              <w:rPr>
                <w:sz w:val="20"/>
                <w:szCs w:val="20"/>
              </w:rPr>
              <w:t>οξικολογία</w:t>
            </w:r>
          </w:p>
        </w:tc>
      </w:tr>
      <w:tr w:rsidR="008505B6" w:rsidRPr="007738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50B81">
            <w:pPr>
              <w:spacing w:after="0" w:line="240" w:lineRule="auto"/>
              <w:jc w:val="center"/>
              <w:rPr>
                <w:b/>
                <w:bCs/>
                <w:sz w:val="20"/>
                <w:szCs w:val="20"/>
              </w:rPr>
            </w:pPr>
            <w:r w:rsidRPr="00773801">
              <w:rPr>
                <w:b/>
                <w:bCs/>
                <w:sz w:val="20"/>
                <w:szCs w:val="20"/>
              </w:rPr>
              <w:t xml:space="preserve">ΑΥΤΟΤΕΛΕΙΣ ΔΙΔΑΚΤΙΚΕΣ ΔΡΑΣΤΗΡΙΟΤΗΤΕΣ </w:t>
            </w:r>
            <w:r w:rsidRPr="00773801">
              <w:rPr>
                <w:b/>
                <w:bCs/>
                <w:sz w:val="20"/>
                <w:szCs w:val="20"/>
              </w:rPr>
              <w:br/>
            </w:r>
            <w:r w:rsidRPr="00773801">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50B81">
            <w:pPr>
              <w:spacing w:after="0" w:line="240" w:lineRule="auto"/>
              <w:jc w:val="center"/>
              <w:rPr>
                <w:b/>
                <w:bCs/>
                <w:sz w:val="20"/>
                <w:szCs w:val="20"/>
              </w:rPr>
            </w:pPr>
            <w:r w:rsidRPr="00773801">
              <w:rPr>
                <w:b/>
                <w:bCs/>
                <w:sz w:val="20"/>
                <w:szCs w:val="20"/>
              </w:rPr>
              <w:t>ΕΒΔΟΜΑΔΙΑΙΕΣ</w:t>
            </w:r>
            <w:r w:rsidRPr="00773801">
              <w:rPr>
                <w:b/>
                <w:bCs/>
                <w:sz w:val="20"/>
                <w:szCs w:val="20"/>
              </w:rPr>
              <w:br/>
              <w:t>ΩΡΕΣ Δ</w:t>
            </w:r>
            <w:r w:rsidRPr="00773801">
              <w:rPr>
                <w:b/>
                <w:bCs/>
                <w:sz w:val="20"/>
                <w:szCs w:val="20"/>
                <w:shd w:val="clear" w:color="auto" w:fill="DDD9C3"/>
              </w:rPr>
              <w:t>ΙΔ</w:t>
            </w:r>
            <w:r w:rsidRPr="00773801">
              <w:rPr>
                <w:b/>
                <w:bCs/>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50B81">
            <w:pPr>
              <w:spacing w:after="0" w:line="240" w:lineRule="auto"/>
              <w:jc w:val="center"/>
              <w:rPr>
                <w:b/>
                <w:bCs/>
                <w:sz w:val="20"/>
                <w:szCs w:val="20"/>
              </w:rPr>
            </w:pPr>
            <w:r w:rsidRPr="00773801">
              <w:rPr>
                <w:b/>
                <w:bCs/>
                <w:sz w:val="20"/>
                <w:szCs w:val="20"/>
              </w:rPr>
              <w:t>ΠΙΣΤΩΤΙΚΕΣ ΜΟΝΑΔΕΣ</w:t>
            </w:r>
          </w:p>
        </w:tc>
      </w:tr>
      <w:tr w:rsidR="008505B6" w:rsidRPr="00773801">
        <w:trPr>
          <w:trHeight w:val="194"/>
        </w:trPr>
        <w:tc>
          <w:tcPr>
            <w:tcW w:w="5637" w:type="dxa"/>
            <w:gridSpan w:val="3"/>
            <w:tcBorders>
              <w:top w:val="single" w:sz="4" w:space="0" w:color="auto"/>
              <w:left w:val="single" w:sz="4" w:space="0" w:color="auto"/>
              <w:bottom w:val="single" w:sz="4" w:space="0" w:color="auto"/>
              <w:right w:val="single" w:sz="4" w:space="0" w:color="auto"/>
            </w:tcBorders>
            <w:vAlign w:val="center"/>
          </w:tcPr>
          <w:p w:rsidR="008505B6" w:rsidRPr="00E85868" w:rsidRDefault="008505B6" w:rsidP="008E411A">
            <w:pPr>
              <w:spacing w:after="0" w:line="240" w:lineRule="auto"/>
              <w:jc w:val="center"/>
              <w:rPr>
                <w:sz w:val="20"/>
                <w:szCs w:val="20"/>
              </w:rPr>
            </w:pPr>
            <w:r w:rsidRPr="00164D60">
              <w:rPr>
                <w:rFonts w:cs="Arial"/>
                <w:sz w:val="20"/>
                <w:szCs w:val="20"/>
              </w:rPr>
              <w:t>Διαλέξεις και 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rsidR="008505B6" w:rsidRPr="00E85868" w:rsidRDefault="00334ACE" w:rsidP="00726337">
            <w:pPr>
              <w:spacing w:after="0" w:line="240" w:lineRule="auto"/>
              <w:jc w:val="center"/>
              <w:rPr>
                <w:sz w:val="20"/>
                <w:szCs w:val="20"/>
              </w:rPr>
            </w:pPr>
            <w:r>
              <w:rPr>
                <w:sz w:val="20"/>
                <w:szCs w:val="20"/>
              </w:rPr>
              <w:t>3Θ + 2Ε</w:t>
            </w:r>
          </w:p>
        </w:tc>
        <w:tc>
          <w:tcPr>
            <w:tcW w:w="1240" w:type="dxa"/>
            <w:tcBorders>
              <w:top w:val="single" w:sz="4" w:space="0" w:color="auto"/>
              <w:left w:val="single" w:sz="4" w:space="0" w:color="auto"/>
              <w:bottom w:val="single" w:sz="4" w:space="0" w:color="auto"/>
              <w:right w:val="single" w:sz="4" w:space="0" w:color="auto"/>
            </w:tcBorders>
          </w:tcPr>
          <w:p w:rsidR="008505B6" w:rsidRPr="00E85868" w:rsidRDefault="00334ACE" w:rsidP="00E85868">
            <w:pPr>
              <w:spacing w:after="0" w:line="240" w:lineRule="auto"/>
              <w:jc w:val="center"/>
              <w:rPr>
                <w:sz w:val="20"/>
                <w:szCs w:val="20"/>
              </w:rPr>
            </w:pPr>
            <w:r>
              <w:rPr>
                <w:sz w:val="20"/>
                <w:szCs w:val="20"/>
              </w:rPr>
              <w:t>5</w:t>
            </w:r>
          </w:p>
        </w:tc>
      </w:tr>
      <w:tr w:rsidR="008505B6" w:rsidRPr="00773801">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jc w:val="right"/>
              <w:rPr>
                <w:b/>
                <w:bCs/>
                <w:color w:val="00206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jc w:val="right"/>
              <w:rPr>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rPr>
                <w:color w:val="002060"/>
                <w:sz w:val="20"/>
                <w:szCs w:val="20"/>
              </w:rPr>
            </w:pPr>
          </w:p>
        </w:tc>
      </w:tr>
      <w:tr w:rsidR="008505B6" w:rsidRPr="00773801">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rPr>
                <w:b/>
                <w:bCs/>
                <w:color w:val="00206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jc w:val="right"/>
              <w:rPr>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rPr>
                <w:color w:val="002060"/>
                <w:sz w:val="20"/>
                <w:szCs w:val="20"/>
              </w:rPr>
            </w:pPr>
          </w:p>
        </w:tc>
      </w:tr>
      <w:tr w:rsidR="008505B6" w:rsidRPr="007738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rPr>
                <w:i/>
                <w:iCs/>
                <w:sz w:val="18"/>
                <w:szCs w:val="18"/>
              </w:rPr>
            </w:pPr>
            <w:r w:rsidRPr="00773801">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jc w:val="right"/>
              <w:rPr>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rPr>
                <w:color w:val="002060"/>
                <w:sz w:val="20"/>
                <w:szCs w:val="20"/>
              </w:rPr>
            </w:pPr>
          </w:p>
        </w:tc>
      </w:tr>
      <w:tr w:rsidR="008505B6" w:rsidRPr="007738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i/>
                <w:iCs/>
                <w:sz w:val="16"/>
                <w:szCs w:val="16"/>
              </w:rPr>
            </w:pPr>
            <w:r w:rsidRPr="00773801">
              <w:rPr>
                <w:b/>
                <w:bCs/>
                <w:sz w:val="20"/>
                <w:szCs w:val="20"/>
              </w:rPr>
              <w:t>ΤΥΠΟΣ ΜΑΘΗΜΑΤΟΣ</w:t>
            </w:r>
            <w:r w:rsidRPr="00773801">
              <w:rPr>
                <w:i/>
                <w:iCs/>
                <w:sz w:val="16"/>
                <w:szCs w:val="16"/>
              </w:rPr>
              <w:t xml:space="preserve"> </w:t>
            </w:r>
          </w:p>
          <w:p w:rsidR="008505B6" w:rsidRPr="00773801" w:rsidRDefault="008505B6" w:rsidP="00050B81">
            <w:pPr>
              <w:spacing w:after="0" w:line="240" w:lineRule="auto"/>
              <w:jc w:val="right"/>
              <w:rPr>
                <w:b/>
                <w:bCs/>
                <w:sz w:val="20"/>
                <w:szCs w:val="20"/>
              </w:rPr>
            </w:pPr>
            <w:r w:rsidRPr="00773801">
              <w:rPr>
                <w:i/>
                <w:iCs/>
                <w:sz w:val="16"/>
                <w:szCs w:val="16"/>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E82AA3">
            <w:pPr>
              <w:spacing w:after="0" w:line="240" w:lineRule="auto"/>
              <w:jc w:val="center"/>
              <w:rPr>
                <w:color w:val="002060"/>
                <w:sz w:val="20"/>
                <w:szCs w:val="20"/>
              </w:rPr>
            </w:pPr>
            <w:r w:rsidRPr="00164D60">
              <w:rPr>
                <w:rFonts w:cs="Arial"/>
                <w:sz w:val="20"/>
                <w:szCs w:val="20"/>
              </w:rPr>
              <w:t>Επιστημονικής Περιοχής</w:t>
            </w:r>
          </w:p>
        </w:tc>
      </w:tr>
      <w:tr w:rsidR="008505B6" w:rsidRPr="00773801">
        <w:tc>
          <w:tcPr>
            <w:tcW w:w="3205"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ΠΡΟΑΠΑΙΤΟΥΜΕΝΑ ΜΑΘΗΜΑΤΑ:</w:t>
            </w:r>
          </w:p>
          <w:p w:rsidR="008505B6" w:rsidRPr="00773801" w:rsidRDefault="008505B6" w:rsidP="00050B81">
            <w:pPr>
              <w:spacing w:after="0" w:line="240" w:lineRule="auto"/>
              <w:jc w:val="right"/>
              <w:rPr>
                <w:b/>
                <w:bCs/>
                <w:sz w:val="20"/>
                <w:szCs w:val="20"/>
              </w:rPr>
            </w:pP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BC7AFC">
            <w:pPr>
              <w:spacing w:after="0" w:line="240" w:lineRule="auto"/>
              <w:jc w:val="center"/>
              <w:rPr>
                <w:color w:val="002060"/>
                <w:sz w:val="20"/>
                <w:szCs w:val="20"/>
              </w:rPr>
            </w:pPr>
            <w:r w:rsidRPr="00773801">
              <w:rPr>
                <w:color w:val="002060"/>
                <w:sz w:val="20"/>
                <w:szCs w:val="20"/>
              </w:rPr>
              <w:t>-</w:t>
            </w:r>
          </w:p>
        </w:tc>
      </w:tr>
      <w:tr w:rsidR="008505B6" w:rsidRPr="00773801">
        <w:tc>
          <w:tcPr>
            <w:tcW w:w="3205"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lang w:val="en-US"/>
              </w:rPr>
            </w:pPr>
            <w:r w:rsidRPr="00773801">
              <w:rPr>
                <w:b/>
                <w:bCs/>
                <w:sz w:val="20"/>
                <w:szCs w:val="20"/>
              </w:rPr>
              <w:t>Γ</w:t>
            </w:r>
            <w:r w:rsidRPr="00773801">
              <w:rPr>
                <w:b/>
                <w:bCs/>
                <w:sz w:val="20"/>
                <w:szCs w:val="20"/>
                <w:lang w:val="en-US"/>
              </w:rPr>
              <w:t>ΛΩΣΣΑ ΔΙΔΑΣΚΑΛΙΑΣ</w:t>
            </w:r>
            <w:r w:rsidRPr="00773801">
              <w:rPr>
                <w:b/>
                <w:bCs/>
                <w:sz w:val="20"/>
                <w:szCs w:val="20"/>
              </w:rPr>
              <w:t xml:space="preserve"> και ΕΞΕΤΑΣΕΩΝ</w:t>
            </w:r>
            <w:r w:rsidRPr="00773801">
              <w:rPr>
                <w:b/>
                <w:bCs/>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BC7AFC">
            <w:pPr>
              <w:spacing w:after="0" w:line="240" w:lineRule="auto"/>
              <w:jc w:val="center"/>
              <w:rPr>
                <w:color w:val="002060"/>
                <w:sz w:val="20"/>
                <w:szCs w:val="20"/>
              </w:rPr>
            </w:pPr>
            <w:r w:rsidRPr="00E85868">
              <w:rPr>
                <w:sz w:val="20"/>
                <w:szCs w:val="20"/>
              </w:rPr>
              <w:t>Ελληνική</w:t>
            </w:r>
          </w:p>
        </w:tc>
      </w:tr>
      <w:tr w:rsidR="008505B6" w:rsidRPr="00773801">
        <w:tc>
          <w:tcPr>
            <w:tcW w:w="3205"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rPr>
            </w:pPr>
            <w:r w:rsidRPr="00773801">
              <w:rPr>
                <w:b/>
                <w:bCs/>
                <w:sz w:val="20"/>
                <w:szCs w:val="20"/>
              </w:rPr>
              <w:t xml:space="preserve">ΤΟ ΜΑΘΗΜΑ ΠΡΟΣΦΕΡΕΤΑΙ ΣΕ ΦΟΙΤΗΤΕΣ </w:t>
            </w:r>
            <w:r w:rsidRPr="00773801">
              <w:rPr>
                <w:b/>
                <w:bCs/>
                <w:sz w:val="20"/>
                <w:szCs w:val="20"/>
                <w:lang w:val="en-GB"/>
              </w:rPr>
              <w:t>ERASMUS</w:t>
            </w:r>
            <w:r w:rsidRPr="00773801">
              <w:rPr>
                <w:b/>
                <w:bCs/>
                <w:sz w:val="20"/>
                <w:szCs w:val="20"/>
              </w:rPr>
              <w:t xml:space="preserve"> </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BC7AFC">
            <w:pPr>
              <w:spacing w:after="0" w:line="240" w:lineRule="auto"/>
              <w:jc w:val="center"/>
              <w:rPr>
                <w:color w:val="002060"/>
                <w:sz w:val="20"/>
                <w:szCs w:val="20"/>
              </w:rPr>
            </w:pPr>
            <w:r w:rsidRPr="00E85868">
              <w:rPr>
                <w:sz w:val="20"/>
                <w:szCs w:val="20"/>
              </w:rPr>
              <w:t>Ναι</w:t>
            </w:r>
          </w:p>
        </w:tc>
      </w:tr>
      <w:tr w:rsidR="008505B6" w:rsidRPr="00773801">
        <w:tc>
          <w:tcPr>
            <w:tcW w:w="3205"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050B81">
            <w:pPr>
              <w:spacing w:after="0" w:line="240" w:lineRule="auto"/>
              <w:jc w:val="right"/>
              <w:rPr>
                <w:b/>
                <w:bCs/>
                <w:sz w:val="20"/>
                <w:szCs w:val="20"/>
                <w:lang w:val="en-GB"/>
              </w:rPr>
            </w:pPr>
            <w:r w:rsidRPr="00773801">
              <w:rPr>
                <w:b/>
                <w:bCs/>
                <w:sz w:val="20"/>
                <w:szCs w:val="20"/>
              </w:rPr>
              <w:t>ΗΛΕΚΤΡΟΝΙΚΗ ΣΕΛΙΔΑ ΜΑΘΗΜΑΤΟΣ (</w:t>
            </w:r>
            <w:r w:rsidRPr="00773801">
              <w:rPr>
                <w:b/>
                <w:bCs/>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8505B6" w:rsidRPr="00773801" w:rsidRDefault="008505B6" w:rsidP="00BC7AFC">
            <w:pPr>
              <w:jc w:val="center"/>
              <w:rPr>
                <w:color w:val="002060"/>
                <w:sz w:val="20"/>
                <w:szCs w:val="20"/>
              </w:rPr>
            </w:pPr>
            <w:r w:rsidRPr="00773801">
              <w:rPr>
                <w:color w:val="002060"/>
                <w:sz w:val="20"/>
                <w:szCs w:val="20"/>
              </w:rPr>
              <w:t>-</w:t>
            </w:r>
          </w:p>
        </w:tc>
      </w:tr>
    </w:tbl>
    <w:p w:rsidR="008505B6" w:rsidRPr="00773801" w:rsidRDefault="008505B6" w:rsidP="00050B81">
      <w:pPr>
        <w:widowControl w:val="0"/>
        <w:numPr>
          <w:ilvl w:val="0"/>
          <w:numId w:val="1"/>
        </w:numPr>
        <w:autoSpaceDE w:val="0"/>
        <w:autoSpaceDN w:val="0"/>
        <w:adjustRightInd w:val="0"/>
        <w:spacing w:before="120" w:after="0" w:line="240" w:lineRule="auto"/>
        <w:ind w:left="357" w:hanging="357"/>
        <w:rPr>
          <w:b/>
          <w:bCs/>
          <w:color w:val="000000"/>
          <w:lang w:val="en-US"/>
        </w:rPr>
      </w:pPr>
      <w:r w:rsidRPr="00773801">
        <w:rPr>
          <w:b/>
          <w:bCs/>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8505B6" w:rsidRPr="00773801">
        <w:tc>
          <w:tcPr>
            <w:tcW w:w="8472" w:type="dxa"/>
            <w:gridSpan w:val="3"/>
            <w:tcBorders>
              <w:top w:val="single" w:sz="4" w:space="0" w:color="auto"/>
              <w:left w:val="single" w:sz="4" w:space="0" w:color="auto"/>
              <w:bottom w:val="nil"/>
              <w:right w:val="single" w:sz="4" w:space="0" w:color="auto"/>
            </w:tcBorders>
            <w:shd w:val="clear" w:color="auto" w:fill="DDD9C3"/>
          </w:tcPr>
          <w:p w:rsidR="008505B6" w:rsidRPr="00773801" w:rsidRDefault="008505B6" w:rsidP="00050B81">
            <w:pPr>
              <w:spacing w:after="0" w:line="240" w:lineRule="auto"/>
              <w:rPr>
                <w:i/>
                <w:iCs/>
                <w:sz w:val="16"/>
                <w:szCs w:val="16"/>
              </w:rPr>
            </w:pPr>
            <w:r w:rsidRPr="00773801">
              <w:rPr>
                <w:b/>
                <w:bCs/>
                <w:sz w:val="20"/>
                <w:szCs w:val="20"/>
              </w:rPr>
              <w:t>Μαθησιακά Αποτελέσματα</w:t>
            </w:r>
          </w:p>
        </w:tc>
      </w:tr>
      <w:tr w:rsidR="008505B6" w:rsidRPr="00773801">
        <w:tc>
          <w:tcPr>
            <w:tcW w:w="8472" w:type="dxa"/>
            <w:gridSpan w:val="3"/>
            <w:tcBorders>
              <w:top w:val="nil"/>
              <w:left w:val="single" w:sz="4" w:space="0" w:color="auto"/>
              <w:bottom w:val="single" w:sz="4" w:space="0" w:color="auto"/>
              <w:right w:val="single" w:sz="4" w:space="0" w:color="auto"/>
            </w:tcBorders>
            <w:shd w:val="clear" w:color="auto" w:fill="DDD9C3"/>
          </w:tcPr>
          <w:p w:rsidR="008505B6" w:rsidRPr="00773801" w:rsidRDefault="008505B6" w:rsidP="00050B81">
            <w:pPr>
              <w:widowControl w:val="0"/>
              <w:autoSpaceDE w:val="0"/>
              <w:autoSpaceDN w:val="0"/>
              <w:adjustRightInd w:val="0"/>
              <w:spacing w:after="60" w:line="240" w:lineRule="auto"/>
              <w:rPr>
                <w:i/>
                <w:iCs/>
                <w:sz w:val="16"/>
                <w:szCs w:val="16"/>
              </w:rPr>
            </w:pPr>
            <w:r w:rsidRPr="00773801">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505B6" w:rsidRPr="00773801" w:rsidRDefault="008505B6" w:rsidP="00050B81">
            <w:pPr>
              <w:autoSpaceDE w:val="0"/>
              <w:autoSpaceDN w:val="0"/>
              <w:adjustRightInd w:val="0"/>
              <w:spacing w:after="0" w:line="240" w:lineRule="auto"/>
              <w:rPr>
                <w:i/>
                <w:iCs/>
                <w:sz w:val="16"/>
                <w:szCs w:val="16"/>
              </w:rPr>
            </w:pPr>
            <w:r w:rsidRPr="00773801">
              <w:rPr>
                <w:i/>
                <w:iCs/>
                <w:sz w:val="16"/>
                <w:szCs w:val="16"/>
              </w:rPr>
              <w:t xml:space="preserve">Συμβουλευτείτε το Παράρτημα Α </w:t>
            </w:r>
          </w:p>
          <w:p w:rsidR="008505B6" w:rsidRPr="00773801" w:rsidRDefault="008505B6" w:rsidP="00050B81">
            <w:pPr>
              <w:widowControl w:val="0"/>
              <w:numPr>
                <w:ilvl w:val="0"/>
                <w:numId w:val="2"/>
              </w:numPr>
              <w:autoSpaceDE w:val="0"/>
              <w:autoSpaceDN w:val="0"/>
              <w:adjustRightInd w:val="0"/>
              <w:spacing w:after="0" w:line="240" w:lineRule="auto"/>
              <w:ind w:left="313" w:hanging="219"/>
              <w:rPr>
                <w:i/>
                <w:iCs/>
                <w:sz w:val="16"/>
                <w:szCs w:val="16"/>
              </w:rPr>
            </w:pPr>
            <w:r w:rsidRPr="00773801">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8505B6" w:rsidRPr="00773801" w:rsidRDefault="008505B6" w:rsidP="00050B81">
            <w:pPr>
              <w:widowControl w:val="0"/>
              <w:numPr>
                <w:ilvl w:val="0"/>
                <w:numId w:val="2"/>
              </w:numPr>
              <w:autoSpaceDE w:val="0"/>
              <w:autoSpaceDN w:val="0"/>
              <w:adjustRightInd w:val="0"/>
              <w:spacing w:after="60" w:line="240" w:lineRule="auto"/>
              <w:ind w:left="313" w:hanging="219"/>
              <w:rPr>
                <w:i/>
                <w:iCs/>
                <w:sz w:val="16"/>
                <w:szCs w:val="16"/>
              </w:rPr>
            </w:pPr>
            <w:r w:rsidRPr="00773801">
              <w:rPr>
                <w:i/>
                <w:iCs/>
                <w:sz w:val="16"/>
                <w:szCs w:val="16"/>
              </w:rPr>
              <w:t>Περιγραφικοί Δείκτες Επιπέδων 6, 7 &amp; 8 του Ευρωπαϊκού Πλαισίου Προσόντων Διά Βίου Μάθησης</w:t>
            </w:r>
          </w:p>
          <w:p w:rsidR="008505B6" w:rsidRPr="00773801" w:rsidRDefault="008505B6" w:rsidP="00050B81">
            <w:pPr>
              <w:widowControl w:val="0"/>
              <w:autoSpaceDE w:val="0"/>
              <w:autoSpaceDN w:val="0"/>
              <w:adjustRightInd w:val="0"/>
              <w:spacing w:after="0" w:line="240" w:lineRule="auto"/>
              <w:rPr>
                <w:rFonts w:cs="Times New Roman"/>
                <w:i/>
                <w:iCs/>
                <w:sz w:val="16"/>
                <w:szCs w:val="16"/>
                <w:lang w:val="en-US"/>
              </w:rPr>
            </w:pPr>
            <w:r w:rsidRPr="00773801">
              <w:rPr>
                <w:rFonts w:cs="Times New Roman"/>
                <w:i/>
                <w:iCs/>
                <w:sz w:val="16"/>
                <w:szCs w:val="16"/>
              </w:rPr>
              <w:t>και Παράρτημα</w:t>
            </w:r>
            <w:r w:rsidRPr="00773801">
              <w:rPr>
                <w:rFonts w:cs="Times New Roman"/>
                <w:i/>
                <w:iCs/>
                <w:sz w:val="16"/>
                <w:szCs w:val="16"/>
                <w:lang w:val="en-US"/>
              </w:rPr>
              <w:t xml:space="preserve"> Β</w:t>
            </w:r>
          </w:p>
          <w:p w:rsidR="008505B6" w:rsidRPr="00773801" w:rsidRDefault="008505B6" w:rsidP="001A3F9B">
            <w:pPr>
              <w:widowControl w:val="0"/>
              <w:numPr>
                <w:ilvl w:val="0"/>
                <w:numId w:val="2"/>
              </w:numPr>
              <w:autoSpaceDE w:val="0"/>
              <w:autoSpaceDN w:val="0"/>
              <w:adjustRightInd w:val="0"/>
              <w:spacing w:after="0" w:line="240" w:lineRule="auto"/>
              <w:ind w:left="313" w:hanging="219"/>
              <w:rPr>
                <w:i/>
                <w:iCs/>
                <w:sz w:val="16"/>
                <w:szCs w:val="16"/>
              </w:rPr>
            </w:pPr>
            <w:r w:rsidRPr="00773801">
              <w:rPr>
                <w:i/>
                <w:iCs/>
                <w:sz w:val="16"/>
                <w:szCs w:val="16"/>
              </w:rPr>
              <w:t>Περιληπτικός Οδηγός συγγραφής Μαθησιακών Αποτελεσμάτων</w:t>
            </w:r>
          </w:p>
        </w:tc>
      </w:tr>
      <w:tr w:rsidR="008505B6" w:rsidRPr="00773801">
        <w:tc>
          <w:tcPr>
            <w:tcW w:w="8472" w:type="dxa"/>
            <w:gridSpan w:val="3"/>
            <w:tcBorders>
              <w:top w:val="single" w:sz="4" w:space="0" w:color="auto"/>
              <w:left w:val="single" w:sz="4" w:space="0" w:color="auto"/>
              <w:bottom w:val="single" w:sz="4" w:space="0" w:color="auto"/>
              <w:right w:val="single" w:sz="4" w:space="0" w:color="auto"/>
            </w:tcBorders>
          </w:tcPr>
          <w:p w:rsidR="008505B6" w:rsidRPr="00E85868" w:rsidRDefault="008505B6" w:rsidP="00813319">
            <w:pPr>
              <w:spacing w:after="0" w:line="240" w:lineRule="auto"/>
              <w:jc w:val="both"/>
              <w:rPr>
                <w:sz w:val="20"/>
                <w:szCs w:val="20"/>
              </w:rPr>
            </w:pPr>
            <w:r w:rsidRPr="00E85868">
              <w:rPr>
                <w:sz w:val="20"/>
                <w:szCs w:val="20"/>
              </w:rPr>
              <w:t xml:space="preserve">Μεταξύ των σκοπών του μαθήματος είναι, οι φοιτητές που θα το παρακολουθήσουν επιτυχώς, να κατανοήσουν τη σημασία </w:t>
            </w:r>
            <w:r>
              <w:rPr>
                <w:sz w:val="20"/>
                <w:szCs w:val="20"/>
              </w:rPr>
              <w:t>που έχει η προστασία του</w:t>
            </w:r>
            <w:r w:rsidRPr="00E85868">
              <w:rPr>
                <w:sz w:val="20"/>
                <w:szCs w:val="20"/>
              </w:rPr>
              <w:t xml:space="preserve"> </w:t>
            </w:r>
            <w:r>
              <w:rPr>
                <w:sz w:val="20"/>
                <w:szCs w:val="20"/>
              </w:rPr>
              <w:t>περιβά</w:t>
            </w:r>
            <w:r w:rsidRPr="00E85868">
              <w:rPr>
                <w:sz w:val="20"/>
                <w:szCs w:val="20"/>
              </w:rPr>
              <w:t>λλοντ</w:t>
            </w:r>
            <w:r>
              <w:rPr>
                <w:sz w:val="20"/>
                <w:szCs w:val="20"/>
              </w:rPr>
              <w:t xml:space="preserve">ος </w:t>
            </w:r>
            <w:r w:rsidR="00334ACE">
              <w:rPr>
                <w:sz w:val="20"/>
                <w:szCs w:val="20"/>
              </w:rPr>
              <w:t>στις παραγωγικές δραστηριότητες, με έμφαση στην πρωτογενή παραγωγή.</w:t>
            </w:r>
            <w:r>
              <w:rPr>
                <w:sz w:val="20"/>
                <w:szCs w:val="20"/>
              </w:rPr>
              <w:t xml:space="preserve"> Επίσης, η εφαρμογή στην πράξη βασικών αρχών των επιστημών της </w:t>
            </w:r>
            <w:r w:rsidRPr="00E85868">
              <w:rPr>
                <w:sz w:val="20"/>
                <w:szCs w:val="20"/>
              </w:rPr>
              <w:t>Οικολογίας</w:t>
            </w:r>
            <w:r w:rsidR="00912EDF">
              <w:rPr>
                <w:sz w:val="20"/>
                <w:szCs w:val="20"/>
              </w:rPr>
              <w:t>,</w:t>
            </w:r>
            <w:r w:rsidRPr="00E85868">
              <w:rPr>
                <w:sz w:val="20"/>
                <w:szCs w:val="20"/>
              </w:rPr>
              <w:t xml:space="preserve"> </w:t>
            </w:r>
            <w:r>
              <w:rPr>
                <w:sz w:val="20"/>
                <w:szCs w:val="20"/>
              </w:rPr>
              <w:t xml:space="preserve">του Περιβάλλοντος </w:t>
            </w:r>
            <w:r w:rsidR="00912EDF">
              <w:rPr>
                <w:sz w:val="20"/>
                <w:szCs w:val="20"/>
              </w:rPr>
              <w:t xml:space="preserve">και της Τοξικολογίας, </w:t>
            </w:r>
            <w:r>
              <w:rPr>
                <w:sz w:val="20"/>
                <w:szCs w:val="20"/>
              </w:rPr>
              <w:t xml:space="preserve">συνεισφέρουν ουσιαστικά </w:t>
            </w:r>
            <w:r w:rsidRPr="00E85868">
              <w:rPr>
                <w:sz w:val="20"/>
                <w:szCs w:val="20"/>
              </w:rPr>
              <w:t xml:space="preserve">στην </w:t>
            </w:r>
            <w:r w:rsidR="00912EDF">
              <w:rPr>
                <w:sz w:val="20"/>
                <w:szCs w:val="20"/>
              </w:rPr>
              <w:t>κατανόηση</w:t>
            </w:r>
            <w:r w:rsidRPr="00E85868">
              <w:rPr>
                <w:sz w:val="20"/>
                <w:szCs w:val="20"/>
              </w:rPr>
              <w:t xml:space="preserve"> των προβλημάτων</w:t>
            </w:r>
            <w:r>
              <w:rPr>
                <w:sz w:val="20"/>
                <w:szCs w:val="20"/>
              </w:rPr>
              <w:t xml:space="preserve"> που αντιμετωπίζει σήμερα </w:t>
            </w:r>
            <w:r w:rsidR="00912EDF">
              <w:rPr>
                <w:sz w:val="20"/>
                <w:szCs w:val="20"/>
              </w:rPr>
              <w:t xml:space="preserve">η κοινωνία σχετικά με την ποιότητα του περιβάλλοντος και τις επιπτώσεις της στην λειτουργία των φυσικών, </w:t>
            </w:r>
            <w:proofErr w:type="spellStart"/>
            <w:r w:rsidR="00912EDF">
              <w:rPr>
                <w:sz w:val="20"/>
                <w:szCs w:val="20"/>
              </w:rPr>
              <w:t>ημι</w:t>
            </w:r>
            <w:proofErr w:type="spellEnd"/>
            <w:r w:rsidR="00912EDF">
              <w:rPr>
                <w:sz w:val="20"/>
                <w:szCs w:val="20"/>
              </w:rPr>
              <w:t>-φυσικών και ανθρωπογενών  οικοσυστημάτων</w:t>
            </w:r>
            <w:r w:rsidRPr="00E85868">
              <w:rPr>
                <w:sz w:val="20"/>
                <w:szCs w:val="20"/>
              </w:rPr>
              <w:t>.</w:t>
            </w:r>
          </w:p>
          <w:p w:rsidR="008505B6" w:rsidRDefault="008505B6" w:rsidP="00D50BED">
            <w:pPr>
              <w:spacing w:after="0" w:line="240" w:lineRule="auto"/>
              <w:jc w:val="both"/>
              <w:rPr>
                <w:sz w:val="20"/>
                <w:szCs w:val="20"/>
              </w:rPr>
            </w:pPr>
            <w:r>
              <w:rPr>
                <w:sz w:val="20"/>
                <w:szCs w:val="20"/>
              </w:rPr>
              <w:t>Επιπλέον σκοπός είναι η ενδελεχής κατανόηση των θεμελιωδών ε</w:t>
            </w:r>
            <w:r w:rsidRPr="00E85868">
              <w:rPr>
                <w:sz w:val="20"/>
                <w:szCs w:val="20"/>
              </w:rPr>
              <w:t>ννοι</w:t>
            </w:r>
            <w:r>
              <w:rPr>
                <w:sz w:val="20"/>
                <w:szCs w:val="20"/>
              </w:rPr>
              <w:t xml:space="preserve">ών </w:t>
            </w:r>
            <w:r w:rsidRPr="00E85868">
              <w:rPr>
                <w:sz w:val="20"/>
                <w:szCs w:val="20"/>
              </w:rPr>
              <w:t xml:space="preserve">της </w:t>
            </w:r>
            <w:r>
              <w:rPr>
                <w:sz w:val="20"/>
                <w:szCs w:val="20"/>
              </w:rPr>
              <w:t xml:space="preserve">επιστήμης της </w:t>
            </w:r>
            <w:r w:rsidRPr="00E85868">
              <w:rPr>
                <w:sz w:val="20"/>
                <w:szCs w:val="20"/>
              </w:rPr>
              <w:t>Οικο</w:t>
            </w:r>
            <w:r>
              <w:rPr>
                <w:sz w:val="20"/>
                <w:szCs w:val="20"/>
              </w:rPr>
              <w:t>τοξικολογίας και των μ</w:t>
            </w:r>
            <w:r w:rsidRPr="00D50BED">
              <w:rPr>
                <w:sz w:val="20"/>
                <w:szCs w:val="20"/>
              </w:rPr>
              <w:t>ηχανι</w:t>
            </w:r>
            <w:r>
              <w:rPr>
                <w:sz w:val="20"/>
                <w:szCs w:val="20"/>
              </w:rPr>
              <w:t>σμών</w:t>
            </w:r>
            <w:r w:rsidRPr="00D50BED">
              <w:rPr>
                <w:sz w:val="20"/>
                <w:szCs w:val="20"/>
              </w:rPr>
              <w:t xml:space="preserve"> μεταφοράς των τοξικών ουσιών στο περιβάλλον και στην τροφική αλυσίδα. </w:t>
            </w:r>
          </w:p>
          <w:p w:rsidR="008505B6" w:rsidRPr="00773801" w:rsidRDefault="008505B6" w:rsidP="00D50BED">
            <w:pPr>
              <w:spacing w:after="0" w:line="240" w:lineRule="auto"/>
              <w:jc w:val="both"/>
              <w:rPr>
                <w:color w:val="002060"/>
                <w:sz w:val="20"/>
                <w:szCs w:val="20"/>
              </w:rPr>
            </w:pPr>
          </w:p>
        </w:tc>
      </w:tr>
      <w:tr w:rsidR="008505B6" w:rsidRPr="00773801">
        <w:tblPrEx>
          <w:tblLook w:val="0000" w:firstRow="0" w:lastRow="0" w:firstColumn="0" w:lastColumn="0" w:noHBand="0" w:noVBand="0"/>
        </w:tblPrEx>
        <w:trPr>
          <w:gridBefore w:val="1"/>
          <w:wBefore w:w="18" w:type="dxa"/>
        </w:trPr>
        <w:tc>
          <w:tcPr>
            <w:tcW w:w="8454" w:type="dxa"/>
            <w:gridSpan w:val="2"/>
            <w:tcBorders>
              <w:top w:val="single" w:sz="4" w:space="0" w:color="auto"/>
              <w:left w:val="single" w:sz="4" w:space="0" w:color="auto"/>
              <w:bottom w:val="nil"/>
              <w:right w:val="single" w:sz="4" w:space="0" w:color="auto"/>
            </w:tcBorders>
            <w:shd w:val="clear" w:color="auto" w:fill="DDD9C3"/>
          </w:tcPr>
          <w:p w:rsidR="008505B6" w:rsidRPr="00773801" w:rsidRDefault="008505B6" w:rsidP="00050B81">
            <w:pPr>
              <w:spacing w:after="0" w:line="240" w:lineRule="auto"/>
              <w:rPr>
                <w:b/>
                <w:bCs/>
                <w:sz w:val="20"/>
                <w:szCs w:val="20"/>
              </w:rPr>
            </w:pPr>
            <w:r w:rsidRPr="00773801">
              <w:rPr>
                <w:b/>
                <w:bCs/>
                <w:sz w:val="20"/>
                <w:szCs w:val="20"/>
              </w:rPr>
              <w:t>Γενικές Ικανότητες</w:t>
            </w:r>
          </w:p>
        </w:tc>
      </w:tr>
      <w:tr w:rsidR="008505B6" w:rsidRPr="00773801">
        <w:tc>
          <w:tcPr>
            <w:tcW w:w="8472" w:type="dxa"/>
            <w:gridSpan w:val="3"/>
            <w:tcBorders>
              <w:top w:val="nil"/>
              <w:left w:val="single" w:sz="4" w:space="0" w:color="auto"/>
              <w:bottom w:val="nil"/>
              <w:right w:val="single" w:sz="4" w:space="0" w:color="auto"/>
            </w:tcBorders>
            <w:shd w:val="clear" w:color="auto" w:fill="DDD9C3"/>
          </w:tcPr>
          <w:p w:rsidR="008505B6" w:rsidRPr="00773801" w:rsidRDefault="008505B6" w:rsidP="00050B81">
            <w:pPr>
              <w:widowControl w:val="0"/>
              <w:autoSpaceDE w:val="0"/>
              <w:autoSpaceDN w:val="0"/>
              <w:adjustRightInd w:val="0"/>
              <w:spacing w:after="60" w:line="240" w:lineRule="auto"/>
              <w:rPr>
                <w:i/>
                <w:iCs/>
                <w:sz w:val="16"/>
                <w:szCs w:val="16"/>
              </w:rPr>
            </w:pPr>
            <w:r w:rsidRPr="00773801">
              <w:rPr>
                <w:i/>
                <w:iCs/>
                <w:sz w:val="16"/>
                <w:szCs w:val="16"/>
              </w:rPr>
              <w:t xml:space="preserve">Λαμβάνοντας υπόψη τις γενικές ικανότητες που πρέπει να έχει αποκτήσει ο πτυχιούχος (όπως αυτές αναγράφονται στο </w:t>
            </w:r>
            <w:r w:rsidRPr="00773801">
              <w:rPr>
                <w:i/>
                <w:iCs/>
                <w:sz w:val="16"/>
                <w:szCs w:val="16"/>
              </w:rPr>
              <w:lastRenderedPageBreak/>
              <w:t>Παράρτημα Διπλώματος και παρατίθενται ακολούθως) σε ποια / ποιες από αυτές αποσκοπεί το μάθημα;.</w:t>
            </w:r>
          </w:p>
        </w:tc>
      </w:tr>
      <w:tr w:rsidR="008505B6" w:rsidRPr="00773801">
        <w:tblPrEx>
          <w:tblLook w:val="0000" w:firstRow="0" w:lastRow="0" w:firstColumn="0" w:lastColumn="0" w:noHBand="0" w:noVBand="0"/>
        </w:tblPrEx>
        <w:tc>
          <w:tcPr>
            <w:tcW w:w="3964" w:type="dxa"/>
            <w:gridSpan w:val="2"/>
            <w:tcBorders>
              <w:top w:val="nil"/>
              <w:left w:val="single" w:sz="4" w:space="0" w:color="auto"/>
              <w:bottom w:val="single" w:sz="4" w:space="0" w:color="auto"/>
              <w:right w:val="nil"/>
            </w:tcBorders>
            <w:shd w:val="clear" w:color="auto" w:fill="DDD9C3"/>
          </w:tcPr>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lastRenderedPageBreak/>
              <w:t xml:space="preserve">Αναζήτηση, ανάλυση και σύνθεση δεδομένων και πληροφοριών, με τη χρήση και των απαραίτητων τεχνολογιών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Προσαρμογή σε νέες καταστάσεις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Λήψη αποφάσεων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Αυτόνομη εργασία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Ομαδική εργασία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Εργασία σε διεθνές περιβάλλον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Εργασία σε διεπιστημονικό περιβάλλον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Σχεδιασμός και διαχείριση έργων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Σεβασμός στη διαφορετικότητα και στην </w:t>
            </w:r>
            <w:proofErr w:type="spellStart"/>
            <w:r w:rsidRPr="00773801">
              <w:rPr>
                <w:i/>
                <w:iCs/>
                <w:sz w:val="16"/>
                <w:szCs w:val="16"/>
              </w:rPr>
              <w:t>πολυπολιτισμικότητα</w:t>
            </w:r>
            <w:proofErr w:type="spellEnd"/>
            <w:r w:rsidRPr="00773801">
              <w:rPr>
                <w:i/>
                <w:iCs/>
                <w:sz w:val="16"/>
                <w:szCs w:val="16"/>
              </w:rPr>
              <w:t xml:space="preserve">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Σεβασμός στο φυσικό περιβάλλον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Επίδειξη κοινωνικής, επαγγελματικής και ηθικής υπευθυνότητας και ευαισθησίας σε θέματα φύλου </w:t>
            </w:r>
          </w:p>
          <w:p w:rsidR="008505B6" w:rsidRPr="00773801" w:rsidRDefault="008505B6" w:rsidP="00050B81">
            <w:pPr>
              <w:widowControl w:val="0"/>
              <w:autoSpaceDE w:val="0"/>
              <w:autoSpaceDN w:val="0"/>
              <w:adjustRightInd w:val="0"/>
              <w:spacing w:after="0" w:line="240" w:lineRule="auto"/>
              <w:rPr>
                <w:i/>
                <w:iCs/>
                <w:sz w:val="16"/>
                <w:szCs w:val="16"/>
              </w:rPr>
            </w:pPr>
            <w:r w:rsidRPr="00773801">
              <w:rPr>
                <w:i/>
                <w:iCs/>
                <w:sz w:val="16"/>
                <w:szCs w:val="16"/>
              </w:rPr>
              <w:t xml:space="preserve">Άσκηση κριτικής και αυτοκριτικής </w:t>
            </w:r>
          </w:p>
          <w:p w:rsidR="008505B6" w:rsidRPr="00773801" w:rsidRDefault="008505B6" w:rsidP="00050B81">
            <w:pPr>
              <w:spacing w:after="0" w:line="240" w:lineRule="auto"/>
              <w:rPr>
                <w:b/>
                <w:bCs/>
                <w:sz w:val="20"/>
                <w:szCs w:val="20"/>
              </w:rPr>
            </w:pPr>
            <w:r w:rsidRPr="00773801">
              <w:rPr>
                <w:i/>
                <w:iCs/>
                <w:sz w:val="16"/>
                <w:szCs w:val="16"/>
              </w:rPr>
              <w:t>Προαγωγή της ελεύθερης, δημιουργικής και επαγωγικής σκέψης</w:t>
            </w:r>
          </w:p>
        </w:tc>
      </w:tr>
      <w:tr w:rsidR="008505B6" w:rsidRPr="00773801">
        <w:tc>
          <w:tcPr>
            <w:tcW w:w="8472" w:type="dxa"/>
            <w:gridSpan w:val="3"/>
            <w:tcBorders>
              <w:top w:val="single" w:sz="4" w:space="0" w:color="auto"/>
              <w:left w:val="single" w:sz="4" w:space="0" w:color="auto"/>
              <w:bottom w:val="single" w:sz="4" w:space="0" w:color="auto"/>
              <w:right w:val="single" w:sz="4" w:space="0" w:color="auto"/>
            </w:tcBorders>
          </w:tcPr>
          <w:p w:rsidR="008505B6" w:rsidRPr="00E85868" w:rsidRDefault="008505B6" w:rsidP="007157AD">
            <w:pPr>
              <w:spacing w:after="0" w:line="240" w:lineRule="auto"/>
              <w:jc w:val="both"/>
              <w:rPr>
                <w:sz w:val="20"/>
                <w:szCs w:val="20"/>
              </w:rPr>
            </w:pPr>
            <w:r w:rsidRPr="00E85868">
              <w:rPr>
                <w:sz w:val="20"/>
                <w:szCs w:val="20"/>
              </w:rPr>
              <w:t>Το μάθημα αποσκοπεί:</w:t>
            </w:r>
          </w:p>
          <w:p w:rsidR="008505B6" w:rsidRPr="00E85868" w:rsidRDefault="008505B6" w:rsidP="00E22374">
            <w:pPr>
              <w:spacing w:after="0" w:line="240" w:lineRule="auto"/>
              <w:jc w:val="both"/>
              <w:rPr>
                <w:sz w:val="20"/>
                <w:szCs w:val="20"/>
              </w:rPr>
            </w:pPr>
            <w:r w:rsidRPr="00E85868">
              <w:rPr>
                <w:sz w:val="20"/>
                <w:szCs w:val="20"/>
              </w:rPr>
              <w:t>Στο σεβασμό στο φυσικό περιβάλλον</w:t>
            </w:r>
            <w:r>
              <w:rPr>
                <w:sz w:val="20"/>
                <w:szCs w:val="20"/>
              </w:rPr>
              <w:t>.</w:t>
            </w:r>
          </w:p>
          <w:p w:rsidR="008505B6" w:rsidRPr="00E85868" w:rsidRDefault="008505B6" w:rsidP="00E22374">
            <w:pPr>
              <w:spacing w:after="0" w:line="240" w:lineRule="auto"/>
              <w:jc w:val="both"/>
              <w:rPr>
                <w:sz w:val="20"/>
                <w:szCs w:val="20"/>
              </w:rPr>
            </w:pPr>
            <w:r w:rsidRPr="00E85868">
              <w:rPr>
                <w:sz w:val="20"/>
                <w:szCs w:val="20"/>
              </w:rPr>
              <w:t>Στο σχεδιασμό και τη διαχείριση έργων</w:t>
            </w:r>
            <w:r>
              <w:rPr>
                <w:sz w:val="20"/>
                <w:szCs w:val="20"/>
              </w:rPr>
              <w:t xml:space="preserve"> με βάση την εκτίμηση περιβαλλοντικών επιπτώσεων, με έμφαση στ</w:t>
            </w:r>
            <w:r w:rsidR="00912EDF">
              <w:rPr>
                <w:sz w:val="20"/>
                <w:szCs w:val="20"/>
              </w:rPr>
              <w:t>η λειτουργία των οικοσυστημάτων</w:t>
            </w:r>
            <w:r>
              <w:rPr>
                <w:sz w:val="20"/>
                <w:szCs w:val="20"/>
              </w:rPr>
              <w:t>.</w:t>
            </w:r>
          </w:p>
          <w:p w:rsidR="008505B6" w:rsidRDefault="008505B6" w:rsidP="00F64B26">
            <w:pPr>
              <w:spacing w:after="0" w:line="240" w:lineRule="auto"/>
              <w:jc w:val="both"/>
              <w:rPr>
                <w:sz w:val="20"/>
                <w:szCs w:val="20"/>
              </w:rPr>
            </w:pPr>
            <w:r w:rsidRPr="00E85868">
              <w:rPr>
                <w:sz w:val="20"/>
                <w:szCs w:val="20"/>
              </w:rPr>
              <w:t xml:space="preserve">Υποστηρίζει τη διαδικασία λήψης αποφάσεων που αφορούν στη διαχείριση </w:t>
            </w:r>
            <w:r>
              <w:rPr>
                <w:sz w:val="20"/>
                <w:szCs w:val="20"/>
              </w:rPr>
              <w:t xml:space="preserve">της ποιότητας </w:t>
            </w:r>
            <w:r w:rsidR="00912EDF">
              <w:rPr>
                <w:sz w:val="20"/>
                <w:szCs w:val="20"/>
              </w:rPr>
              <w:t>του περιβάλλοντος</w:t>
            </w:r>
            <w:r w:rsidRPr="00E85868">
              <w:rPr>
                <w:sz w:val="20"/>
                <w:szCs w:val="20"/>
              </w:rPr>
              <w:t xml:space="preserve">. </w:t>
            </w:r>
          </w:p>
          <w:p w:rsidR="008505B6" w:rsidRPr="00E85868" w:rsidRDefault="008505B6" w:rsidP="00F64B26">
            <w:pPr>
              <w:spacing w:after="0" w:line="240" w:lineRule="auto"/>
              <w:jc w:val="both"/>
              <w:rPr>
                <w:sz w:val="20"/>
                <w:szCs w:val="20"/>
              </w:rPr>
            </w:pPr>
            <w:r>
              <w:rPr>
                <w:sz w:val="20"/>
                <w:szCs w:val="20"/>
              </w:rPr>
              <w:t xml:space="preserve">Προάγει την </w:t>
            </w:r>
            <w:r w:rsidRPr="00331CFF">
              <w:rPr>
                <w:sz w:val="20"/>
                <w:szCs w:val="20"/>
              </w:rPr>
              <w:t>παραγωγή νέων ερευνητικών ιδεών</w:t>
            </w:r>
            <w:r>
              <w:rPr>
                <w:sz w:val="20"/>
                <w:szCs w:val="20"/>
              </w:rPr>
              <w:t>.</w:t>
            </w:r>
          </w:p>
          <w:p w:rsidR="008505B6" w:rsidRDefault="008505B6" w:rsidP="00F64B26">
            <w:pPr>
              <w:spacing w:after="0" w:line="240" w:lineRule="auto"/>
              <w:jc w:val="both"/>
              <w:rPr>
                <w:sz w:val="20"/>
                <w:szCs w:val="20"/>
              </w:rPr>
            </w:pPr>
            <w:r w:rsidRPr="00E85868">
              <w:rPr>
                <w:sz w:val="20"/>
                <w:szCs w:val="20"/>
              </w:rPr>
              <w:t xml:space="preserve">Επίσης, καθώς τα προβλήματα της </w:t>
            </w:r>
            <w:r w:rsidR="00912EDF">
              <w:rPr>
                <w:sz w:val="20"/>
                <w:szCs w:val="20"/>
              </w:rPr>
              <w:t xml:space="preserve">Οικοτοξικολογίας και της </w:t>
            </w:r>
            <w:r>
              <w:rPr>
                <w:sz w:val="20"/>
                <w:szCs w:val="20"/>
              </w:rPr>
              <w:t>Τοξικολογίας</w:t>
            </w:r>
            <w:r w:rsidR="00912EDF">
              <w:rPr>
                <w:sz w:val="20"/>
                <w:szCs w:val="20"/>
              </w:rPr>
              <w:t xml:space="preserve"> του Περιβάλλοντος</w:t>
            </w:r>
            <w:r>
              <w:rPr>
                <w:sz w:val="20"/>
                <w:szCs w:val="20"/>
              </w:rPr>
              <w:t xml:space="preserve"> </w:t>
            </w:r>
            <w:r w:rsidRPr="00E85868">
              <w:rPr>
                <w:sz w:val="20"/>
                <w:szCs w:val="20"/>
              </w:rPr>
              <w:t>είναι αρκετά σύνθετα</w:t>
            </w:r>
            <w:r>
              <w:rPr>
                <w:sz w:val="20"/>
                <w:szCs w:val="20"/>
              </w:rPr>
              <w:t>,</w:t>
            </w:r>
            <w:r w:rsidRPr="00E85868">
              <w:rPr>
                <w:sz w:val="20"/>
                <w:szCs w:val="20"/>
              </w:rPr>
              <w:t xml:space="preserve"> το μάθημα προάγει την Εργασία σε διεπιστημονικό περιβάλλον. </w:t>
            </w:r>
          </w:p>
          <w:p w:rsidR="008505B6" w:rsidRDefault="008505B6" w:rsidP="00F64B26">
            <w:pPr>
              <w:spacing w:after="0" w:line="240" w:lineRule="auto"/>
              <w:jc w:val="both"/>
              <w:rPr>
                <w:sz w:val="20"/>
                <w:szCs w:val="20"/>
              </w:rPr>
            </w:pPr>
          </w:p>
          <w:p w:rsidR="008505B6" w:rsidRPr="00773801" w:rsidRDefault="008505B6" w:rsidP="00331CFF">
            <w:pPr>
              <w:spacing w:after="0" w:line="240" w:lineRule="auto"/>
              <w:jc w:val="both"/>
              <w:rPr>
                <w:i/>
                <w:iCs/>
                <w:color w:val="FF0000"/>
                <w:sz w:val="16"/>
                <w:szCs w:val="16"/>
              </w:rPr>
            </w:pPr>
          </w:p>
        </w:tc>
      </w:tr>
    </w:tbl>
    <w:p w:rsidR="008505B6" w:rsidRPr="00773801" w:rsidRDefault="008505B6" w:rsidP="00050B81">
      <w:pPr>
        <w:widowControl w:val="0"/>
        <w:numPr>
          <w:ilvl w:val="0"/>
          <w:numId w:val="1"/>
        </w:numPr>
        <w:autoSpaceDE w:val="0"/>
        <w:autoSpaceDN w:val="0"/>
        <w:adjustRightInd w:val="0"/>
        <w:spacing w:before="120" w:after="0" w:line="240" w:lineRule="auto"/>
        <w:ind w:left="357" w:hanging="357"/>
        <w:rPr>
          <w:b/>
          <w:bCs/>
          <w:color w:val="000000"/>
        </w:rPr>
      </w:pPr>
      <w:r w:rsidRPr="00773801">
        <w:rPr>
          <w:b/>
          <w:bCs/>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505B6" w:rsidRPr="00773801">
        <w:trPr>
          <w:trHeight w:val="3310"/>
        </w:trPr>
        <w:tc>
          <w:tcPr>
            <w:tcW w:w="8472" w:type="dxa"/>
            <w:tcBorders>
              <w:top w:val="single" w:sz="4" w:space="0" w:color="auto"/>
              <w:left w:val="single" w:sz="4" w:space="0" w:color="auto"/>
              <w:bottom w:val="single" w:sz="4" w:space="0" w:color="auto"/>
              <w:right w:val="single" w:sz="4" w:space="0" w:color="auto"/>
            </w:tcBorders>
          </w:tcPr>
          <w:p w:rsidR="008505B6" w:rsidRPr="00DC6415" w:rsidRDefault="008505B6" w:rsidP="00DC6415">
            <w:pPr>
              <w:pStyle w:val="rtejustify"/>
              <w:spacing w:before="0" w:beforeAutospacing="0" w:after="0" w:afterAutospacing="0" w:line="276" w:lineRule="auto"/>
              <w:ind w:left="284"/>
              <w:rPr>
                <w:rFonts w:ascii="Calibri" w:hAnsi="Calibri" w:cs="Arial"/>
                <w:sz w:val="20"/>
                <w:szCs w:val="20"/>
                <w:lang w:val="el-GR"/>
              </w:rPr>
            </w:pP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bookmarkStart w:id="0" w:name="_GoBack"/>
            <w:r w:rsidRPr="00405119">
              <w:rPr>
                <w:color w:val="000000" w:themeColor="text1"/>
              </w:rPr>
              <w:t>Βα</w:t>
            </w:r>
            <w:bookmarkEnd w:id="0"/>
            <w:r w:rsidRPr="00DE30A0">
              <w:rPr>
                <w:color w:val="000000" w:themeColor="text1"/>
              </w:rPr>
              <w:t>σικές Αρχές Περιβαλλοντικής Τοξικολογίας - Οικοτοξικολογίας. Η έννοια της τοξικότητας.</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Τρόποι δράσης τοξικών ουσιών, με έμφαση στα Γεωργικά Οικοσυστήματα.</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Τρόποι εισόδου των ρύπων/τοξικών ουσιών σε οργανισμούς και (</w:t>
            </w:r>
            <w:proofErr w:type="spellStart"/>
            <w:r w:rsidRPr="00DE30A0">
              <w:rPr>
                <w:color w:val="000000" w:themeColor="text1"/>
              </w:rPr>
              <w:t>αγρο</w:t>
            </w:r>
            <w:proofErr w:type="spellEnd"/>
            <w:r w:rsidRPr="00DE30A0">
              <w:rPr>
                <w:color w:val="000000" w:themeColor="text1"/>
              </w:rPr>
              <w:t>)οικοσυστήματα. Μηχανισμοί μεταφοράς των ρύπων. Απορροή (</w:t>
            </w:r>
            <w:proofErr w:type="spellStart"/>
            <w:r w:rsidRPr="00DE30A0">
              <w:rPr>
                <w:color w:val="000000" w:themeColor="text1"/>
              </w:rPr>
              <w:t>runoff</w:t>
            </w:r>
            <w:proofErr w:type="spellEnd"/>
            <w:r w:rsidRPr="00DE30A0">
              <w:rPr>
                <w:color w:val="000000" w:themeColor="text1"/>
              </w:rPr>
              <w:t>) - Αποστράγγιση (</w:t>
            </w:r>
            <w:proofErr w:type="spellStart"/>
            <w:r w:rsidRPr="00DE30A0">
              <w:rPr>
                <w:color w:val="000000" w:themeColor="text1"/>
              </w:rPr>
              <w:t>Drainage</w:t>
            </w:r>
            <w:proofErr w:type="spellEnd"/>
            <w:r w:rsidRPr="00DE30A0">
              <w:rPr>
                <w:color w:val="000000" w:themeColor="text1"/>
              </w:rPr>
              <w:t xml:space="preserve">) - </w:t>
            </w:r>
            <w:proofErr w:type="spellStart"/>
            <w:r w:rsidRPr="00DE30A0">
              <w:rPr>
                <w:color w:val="000000" w:themeColor="text1"/>
              </w:rPr>
              <w:t>Ψεκαστικό</w:t>
            </w:r>
            <w:proofErr w:type="spellEnd"/>
            <w:r w:rsidRPr="00DE30A0">
              <w:rPr>
                <w:color w:val="000000" w:themeColor="text1"/>
              </w:rPr>
              <w:t xml:space="preserve"> νέφος (</w:t>
            </w:r>
            <w:proofErr w:type="spellStart"/>
            <w:r w:rsidRPr="00DE30A0">
              <w:rPr>
                <w:color w:val="000000" w:themeColor="text1"/>
              </w:rPr>
              <w:t>spray</w:t>
            </w:r>
            <w:proofErr w:type="spellEnd"/>
            <w:r w:rsidRPr="00DE30A0">
              <w:rPr>
                <w:color w:val="000000" w:themeColor="text1"/>
              </w:rPr>
              <w:t xml:space="preserve"> </w:t>
            </w:r>
            <w:proofErr w:type="spellStart"/>
            <w:r w:rsidRPr="00DE30A0">
              <w:rPr>
                <w:color w:val="000000" w:themeColor="text1"/>
              </w:rPr>
              <w:t>drift</w:t>
            </w:r>
            <w:proofErr w:type="spellEnd"/>
            <w:r w:rsidRPr="00DE30A0">
              <w:rPr>
                <w:color w:val="000000" w:themeColor="text1"/>
              </w:rPr>
              <w:t xml:space="preserve">) </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Διακίνηση των ρύπων μέσω των τροφικών αλυσίδων. Βιοσυσσώρευση - Βιομεγέθυνση</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proofErr w:type="spellStart"/>
            <w:r w:rsidRPr="00DE30A0">
              <w:rPr>
                <w:color w:val="000000" w:themeColor="text1"/>
              </w:rPr>
              <w:t>Οικοτοξικολογικές</w:t>
            </w:r>
            <w:proofErr w:type="spellEnd"/>
            <w:r w:rsidRPr="00DE30A0">
              <w:rPr>
                <w:color w:val="000000" w:themeColor="text1"/>
              </w:rPr>
              <w:t xml:space="preserve"> συνέπειες </w:t>
            </w:r>
            <w:proofErr w:type="spellStart"/>
            <w:r w:rsidRPr="00DE30A0">
              <w:rPr>
                <w:color w:val="000000" w:themeColor="text1"/>
              </w:rPr>
              <w:t>αγροχημικών</w:t>
            </w:r>
            <w:proofErr w:type="spellEnd"/>
            <w:r w:rsidRPr="00DE30A0">
              <w:rPr>
                <w:color w:val="000000" w:themeColor="text1"/>
              </w:rPr>
              <w:t xml:space="preserve"> και άλλων ουσιών - Χαρακτηριστικά Παραδείγματα - DDT και άλλα χλωριωμένα φυτοφάρμακα - </w:t>
            </w:r>
            <w:proofErr w:type="spellStart"/>
            <w:r w:rsidRPr="00DE30A0">
              <w:rPr>
                <w:color w:val="000000" w:themeColor="text1"/>
              </w:rPr>
              <w:t>Πολυχλωριωμένα</w:t>
            </w:r>
            <w:proofErr w:type="spellEnd"/>
            <w:r w:rsidRPr="00DE30A0">
              <w:rPr>
                <w:color w:val="000000" w:themeColor="text1"/>
              </w:rPr>
              <w:t xml:space="preserve"> </w:t>
            </w:r>
            <w:proofErr w:type="spellStart"/>
            <w:r w:rsidRPr="00DE30A0">
              <w:rPr>
                <w:color w:val="000000" w:themeColor="text1"/>
              </w:rPr>
              <w:t>διφαινύλια</w:t>
            </w:r>
            <w:proofErr w:type="spellEnd"/>
            <w:r w:rsidRPr="00DE30A0">
              <w:rPr>
                <w:color w:val="000000" w:themeColor="text1"/>
              </w:rPr>
              <w:t xml:space="preserve"> - </w:t>
            </w:r>
            <w:proofErr w:type="spellStart"/>
            <w:r w:rsidRPr="00DE30A0">
              <w:rPr>
                <w:color w:val="000000" w:themeColor="text1"/>
              </w:rPr>
              <w:t>Πολυκυκλικοί</w:t>
            </w:r>
            <w:proofErr w:type="spellEnd"/>
            <w:r w:rsidRPr="00DE30A0">
              <w:rPr>
                <w:color w:val="000000" w:themeColor="text1"/>
              </w:rPr>
              <w:t xml:space="preserve"> υδρογονάνθρακες -  </w:t>
            </w:r>
            <w:proofErr w:type="spellStart"/>
            <w:r w:rsidRPr="00DE30A0">
              <w:rPr>
                <w:color w:val="000000" w:themeColor="text1"/>
              </w:rPr>
              <w:t>Nιτρικά</w:t>
            </w:r>
            <w:proofErr w:type="spellEnd"/>
            <w:r w:rsidRPr="00DE30A0">
              <w:rPr>
                <w:color w:val="000000" w:themeColor="text1"/>
              </w:rPr>
              <w:t xml:space="preserve"> και φωσφορικά λιπάσματα - Διοξίνες και </w:t>
            </w:r>
            <w:proofErr w:type="spellStart"/>
            <w:r w:rsidRPr="00DE30A0">
              <w:rPr>
                <w:color w:val="000000" w:themeColor="text1"/>
              </w:rPr>
              <w:t>διβενζοφουράνια</w:t>
            </w:r>
            <w:proofErr w:type="spellEnd"/>
            <w:r w:rsidRPr="00DE30A0">
              <w:rPr>
                <w:color w:val="000000" w:themeColor="text1"/>
              </w:rPr>
              <w:t>. - Τοξικότητα Hg Pb, Cd και άλλων μετάλλων και μεταλλοειδών. Τοξικολογικές συνέπειες ραδιενεργών υλικών. Τοξικότητα από έμμονους οργανικούς ρύπους (</w:t>
            </w:r>
            <w:proofErr w:type="spellStart"/>
            <w:r w:rsidRPr="00DE30A0">
              <w:rPr>
                <w:color w:val="000000" w:themeColor="text1"/>
              </w:rPr>
              <w:t>POP</w:t>
            </w:r>
            <w:proofErr w:type="spellEnd"/>
            <w:r w:rsidRPr="00DE30A0">
              <w:rPr>
                <w:color w:val="000000" w:themeColor="text1"/>
              </w:rPr>
              <w:t xml:space="preserve">, </w:t>
            </w:r>
            <w:proofErr w:type="spellStart"/>
            <w:r w:rsidRPr="00DE30A0">
              <w:rPr>
                <w:color w:val="000000" w:themeColor="text1"/>
              </w:rPr>
              <w:t>Persistent</w:t>
            </w:r>
            <w:proofErr w:type="spellEnd"/>
            <w:r w:rsidRPr="00DE30A0">
              <w:rPr>
                <w:color w:val="000000" w:themeColor="text1"/>
              </w:rPr>
              <w:t xml:space="preserve"> </w:t>
            </w:r>
            <w:proofErr w:type="spellStart"/>
            <w:r w:rsidRPr="00DE30A0">
              <w:rPr>
                <w:color w:val="000000" w:themeColor="text1"/>
              </w:rPr>
              <w:t>Organic</w:t>
            </w:r>
            <w:proofErr w:type="spellEnd"/>
            <w:r w:rsidRPr="00DE30A0">
              <w:rPr>
                <w:color w:val="000000" w:themeColor="text1"/>
              </w:rPr>
              <w:t xml:space="preserve"> Pollutants) - Η σύμβαση της Στοκχόλμης - Οικοτοξικολογία </w:t>
            </w:r>
            <w:proofErr w:type="spellStart"/>
            <w:r w:rsidRPr="00DE30A0">
              <w:rPr>
                <w:color w:val="000000" w:themeColor="text1"/>
              </w:rPr>
              <w:t>νανοϋλικών</w:t>
            </w:r>
            <w:proofErr w:type="spellEnd"/>
            <w:r w:rsidRPr="00DE30A0">
              <w:rPr>
                <w:color w:val="000000" w:themeColor="text1"/>
              </w:rPr>
              <w:t>.</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 xml:space="preserve">Ατμοσφαιρική ρύπανση - </w:t>
            </w:r>
            <w:r w:rsidRPr="00DE30A0">
              <w:rPr>
                <w:rFonts w:eastAsia="Calibri"/>
                <w:color w:val="000000" w:themeColor="text1"/>
                <w:shd w:val="clear" w:color="auto" w:fill="FFFFFF"/>
                <w:lang w:val="en-US"/>
              </w:rPr>
              <w:t>O</w:t>
            </w:r>
            <w:r w:rsidRPr="00DE30A0">
              <w:rPr>
                <w:rFonts w:eastAsia="Calibri"/>
                <w:color w:val="000000" w:themeColor="text1"/>
                <w:shd w:val="clear" w:color="auto" w:fill="FFFFFF"/>
                <w:vertAlign w:val="subscript"/>
              </w:rPr>
              <w:t>3</w:t>
            </w:r>
            <w:r w:rsidRPr="00DE30A0">
              <w:rPr>
                <w:color w:val="000000" w:themeColor="text1"/>
              </w:rPr>
              <w:t xml:space="preserve">, </w:t>
            </w:r>
            <w:r w:rsidRPr="00DE30A0">
              <w:rPr>
                <w:color w:val="000000" w:themeColor="text1"/>
                <w:lang w:val="en-US"/>
              </w:rPr>
              <w:t>NOx</w:t>
            </w:r>
            <w:r w:rsidRPr="00DE30A0">
              <w:rPr>
                <w:color w:val="000000" w:themeColor="text1"/>
              </w:rPr>
              <w:t xml:space="preserve">, </w:t>
            </w:r>
            <w:r w:rsidRPr="00DE30A0">
              <w:rPr>
                <w:color w:val="000000" w:themeColor="text1"/>
                <w:lang w:val="en-US"/>
              </w:rPr>
              <w:t>SO</w:t>
            </w:r>
            <w:r w:rsidRPr="00DE30A0">
              <w:rPr>
                <w:color w:val="000000" w:themeColor="text1"/>
              </w:rPr>
              <w:t>2, Όξινη βροχή, Σωματιδιακή ρύπανση, Βαρέα μέταλλα, κ.λπ. Καταγραφή και βιοκαταγραφή ατμοσφαιρικών ρύπων - όρια επιπτώσεων την υγεία.</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Ποιοτικά χαρακτηριστικά χερσαίων υδάτων - Υδατική τοξικότητα - Επαναχρησιμοποίηση επεξεργασμένων υγρών αποβλήτων για άρδευση- όροι και διαδικασίες .</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 xml:space="preserve">Έκθεση μελισσών σε φυτοπροστατευτικά - Το φαινόμενο της Διαταραχής </w:t>
            </w:r>
            <w:r w:rsidRPr="00DE30A0">
              <w:rPr>
                <w:color w:val="000000" w:themeColor="text1"/>
              </w:rPr>
              <w:lastRenderedPageBreak/>
              <w:t>Κατάρρευσης Αποικιών (</w:t>
            </w:r>
            <w:proofErr w:type="spellStart"/>
            <w:r w:rsidRPr="00DE30A0">
              <w:rPr>
                <w:color w:val="000000" w:themeColor="text1"/>
              </w:rPr>
              <w:t>Colony</w:t>
            </w:r>
            <w:proofErr w:type="spellEnd"/>
            <w:r w:rsidRPr="00DE30A0">
              <w:rPr>
                <w:color w:val="000000" w:themeColor="text1"/>
              </w:rPr>
              <w:t xml:space="preserve"> </w:t>
            </w:r>
            <w:proofErr w:type="spellStart"/>
            <w:r w:rsidRPr="00DE30A0">
              <w:rPr>
                <w:color w:val="000000" w:themeColor="text1"/>
              </w:rPr>
              <w:t>collapse</w:t>
            </w:r>
            <w:proofErr w:type="spellEnd"/>
            <w:r w:rsidRPr="00DE30A0">
              <w:rPr>
                <w:color w:val="000000" w:themeColor="text1"/>
              </w:rPr>
              <w:t xml:space="preserve"> </w:t>
            </w:r>
            <w:proofErr w:type="spellStart"/>
            <w:r w:rsidRPr="00DE30A0">
              <w:rPr>
                <w:color w:val="000000" w:themeColor="text1"/>
              </w:rPr>
              <w:t>disorder</w:t>
            </w:r>
            <w:proofErr w:type="spellEnd"/>
            <w:r w:rsidRPr="00DE30A0">
              <w:rPr>
                <w:color w:val="000000" w:themeColor="text1"/>
              </w:rPr>
              <w:t xml:space="preserve">, </w:t>
            </w:r>
            <w:proofErr w:type="spellStart"/>
            <w:r w:rsidRPr="00DE30A0">
              <w:rPr>
                <w:color w:val="000000" w:themeColor="text1"/>
              </w:rPr>
              <w:t>CCD</w:t>
            </w:r>
            <w:proofErr w:type="spellEnd"/>
            <w:r w:rsidRPr="00DE30A0">
              <w:rPr>
                <w:color w:val="000000" w:themeColor="text1"/>
              </w:rPr>
              <w:t>)</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 xml:space="preserve">Βιοχημική δράση ρύπων και τοξικών ουσιών. Μοριακοί μηχανισμοί τοξικότητας - παραδείγματα. Δράση των ρύπων στην φυσιολογία, σε επίπεδο οργάνων και ολόκληρου οργανισμού. </w:t>
            </w:r>
            <w:proofErr w:type="spellStart"/>
            <w:r w:rsidRPr="00DE30A0">
              <w:rPr>
                <w:color w:val="000000" w:themeColor="text1"/>
              </w:rPr>
              <w:t>Τοξικοκινητική</w:t>
            </w:r>
            <w:proofErr w:type="spellEnd"/>
            <w:r w:rsidRPr="00DE30A0">
              <w:rPr>
                <w:color w:val="000000" w:themeColor="text1"/>
              </w:rPr>
              <w:t xml:space="preserve"> και </w:t>
            </w:r>
            <w:proofErr w:type="spellStart"/>
            <w:r w:rsidRPr="00DE30A0">
              <w:rPr>
                <w:color w:val="000000" w:themeColor="text1"/>
              </w:rPr>
              <w:t>Τοξικοδυναμική</w:t>
            </w:r>
            <w:proofErr w:type="spellEnd"/>
            <w:r w:rsidRPr="00DE30A0">
              <w:rPr>
                <w:color w:val="000000" w:themeColor="text1"/>
              </w:rPr>
              <w:t xml:space="preserve"> των </w:t>
            </w:r>
            <w:proofErr w:type="spellStart"/>
            <w:r w:rsidRPr="00DE30A0">
              <w:rPr>
                <w:color w:val="000000" w:themeColor="text1"/>
              </w:rPr>
              <w:t>Ξενοβιοτικών</w:t>
            </w:r>
            <w:proofErr w:type="spellEnd"/>
            <w:r w:rsidRPr="00DE30A0">
              <w:rPr>
                <w:color w:val="000000" w:themeColor="text1"/>
              </w:rPr>
              <w:t xml:space="preserve"> Ουσιών</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 xml:space="preserve">Αλληλεπίδραση τοξικών παραγόντων: Η συνεργική (ή </w:t>
            </w:r>
            <w:proofErr w:type="spellStart"/>
            <w:r w:rsidRPr="00DE30A0">
              <w:rPr>
                <w:color w:val="000000" w:themeColor="text1"/>
              </w:rPr>
              <w:t>συνεργιστική</w:t>
            </w:r>
            <w:proofErr w:type="spellEnd"/>
            <w:r w:rsidRPr="00DE30A0">
              <w:rPr>
                <w:color w:val="000000" w:themeColor="text1"/>
              </w:rPr>
              <w:t xml:space="preserve">) και η Ανταγωνιστική μεταξύ τοξικών παραγόντων -  </w:t>
            </w:r>
            <w:proofErr w:type="spellStart"/>
            <w:r w:rsidRPr="00DE30A0">
              <w:rPr>
                <w:color w:val="000000" w:themeColor="text1"/>
              </w:rPr>
              <w:t>Ισοβολογραφική</w:t>
            </w:r>
            <w:proofErr w:type="spellEnd"/>
            <w:r w:rsidRPr="00DE30A0">
              <w:rPr>
                <w:color w:val="000000" w:themeColor="text1"/>
              </w:rPr>
              <w:t xml:space="preserve"> ανάλυση </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 xml:space="preserve">Αντοχή και αντίδραση των οργανισμών στους τοξικούς παράγοντες. Το φαινόμενο της όρμησης στην Τοξικολογία. </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Δοκιμασίες, Πρότυπα και Μεθοδολογία Οικοτοξικολογικών Ερευνών. Υπολογισμός τοξικότητας. Καμπύλη «Δόση- Αντίδραση». Κατηγορίες τοξικότητας.</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Βιοδοκιμές - Βιοδείκτες - Βιομετρητές και η σημασία τους στην εκτίμηση της ρύπανση του περιβάλλοντος. Δοκιμές (</w:t>
            </w:r>
            <w:proofErr w:type="spellStart"/>
            <w:r w:rsidRPr="00DE30A0">
              <w:rPr>
                <w:color w:val="000000" w:themeColor="text1"/>
              </w:rPr>
              <w:t>tests</w:t>
            </w:r>
            <w:proofErr w:type="spellEnd"/>
            <w:r w:rsidRPr="00DE30A0">
              <w:rPr>
                <w:color w:val="000000" w:themeColor="text1"/>
              </w:rPr>
              <w:t xml:space="preserve">) τοξικότητας με οργανισμούς εδάφους και με φυτά. Δοκιμές με υδροχαρής οργανισμούς. </w:t>
            </w:r>
            <w:r w:rsidRPr="00DE30A0">
              <w:rPr>
                <w:i/>
                <w:color w:val="000000" w:themeColor="text1"/>
              </w:rPr>
              <w:t>Daphnia Magna</w:t>
            </w:r>
            <w:r w:rsidRPr="00DE30A0">
              <w:rPr>
                <w:color w:val="000000" w:themeColor="text1"/>
              </w:rPr>
              <w:t xml:space="preserve"> - φύκια - ψάρια - λέμνα, κ.λπ. Τοξικολογικές δοκιμές πεδίου</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 xml:space="preserve">Εκτίμηση Περιβαλλοντικού και Οικολογικού Κινδύνου από Τοξικές και Επικίνδυνες Ουσίες. Ανάλυση των μηχανισμών δράσης της ρύπανσης. Μέθοδος </w:t>
            </w:r>
            <w:proofErr w:type="spellStart"/>
            <w:r w:rsidRPr="00DE30A0">
              <w:rPr>
                <w:color w:val="000000" w:themeColor="text1"/>
              </w:rPr>
              <w:t>QSAR</w:t>
            </w:r>
            <w:proofErr w:type="spellEnd"/>
            <w:r w:rsidRPr="00DE30A0">
              <w:rPr>
                <w:color w:val="000000" w:themeColor="text1"/>
              </w:rPr>
              <w:t>.</w:t>
            </w:r>
          </w:p>
          <w:p w:rsidR="00F66D81" w:rsidRPr="00DE30A0" w:rsidRDefault="00F66D81" w:rsidP="00F66D81">
            <w:pPr>
              <w:pStyle w:val="ListParagraph"/>
              <w:numPr>
                <w:ilvl w:val="0"/>
                <w:numId w:val="19"/>
              </w:numPr>
              <w:overflowPunct w:val="0"/>
              <w:autoSpaceDE w:val="0"/>
              <w:autoSpaceDN w:val="0"/>
              <w:adjustRightInd w:val="0"/>
              <w:jc w:val="both"/>
              <w:textAlignment w:val="baseline"/>
              <w:rPr>
                <w:color w:val="000000" w:themeColor="text1"/>
              </w:rPr>
            </w:pPr>
            <w:r w:rsidRPr="00DE30A0">
              <w:rPr>
                <w:color w:val="000000" w:themeColor="text1"/>
              </w:rPr>
              <w:t>Τοξικολογικά Δεδομένα Χημικών Ουσιών και Ταξινόμηση Τοξικότητας και Επικινδυνότητας. Ελληνική και Ευρωπαϊκή Νομοθεσία για την Προστασία του Περιβάλλοντος. Διεθνείς Συμβάσεις.</w:t>
            </w:r>
          </w:p>
          <w:p w:rsidR="008505B6" w:rsidRPr="00773801" w:rsidRDefault="008505B6" w:rsidP="00BB1A7B">
            <w:pPr>
              <w:spacing w:after="0" w:line="240" w:lineRule="auto"/>
              <w:rPr>
                <w:color w:val="002060"/>
                <w:sz w:val="20"/>
                <w:szCs w:val="20"/>
              </w:rPr>
            </w:pPr>
          </w:p>
        </w:tc>
      </w:tr>
      <w:tr w:rsidR="008505B6" w:rsidRPr="00773801">
        <w:trPr>
          <w:trHeight w:val="3310"/>
        </w:trPr>
        <w:tc>
          <w:tcPr>
            <w:tcW w:w="8472" w:type="dxa"/>
            <w:tcBorders>
              <w:top w:val="single" w:sz="4" w:space="0" w:color="auto"/>
              <w:left w:val="single" w:sz="4" w:space="0" w:color="auto"/>
              <w:bottom w:val="single" w:sz="4" w:space="0" w:color="auto"/>
              <w:right w:val="single" w:sz="4" w:space="0" w:color="auto"/>
            </w:tcBorders>
          </w:tcPr>
          <w:p w:rsidR="008505B6" w:rsidRPr="00773801" w:rsidRDefault="008505B6" w:rsidP="0063259F">
            <w:pPr>
              <w:pStyle w:val="rtejustify"/>
              <w:spacing w:before="0" w:beforeAutospacing="0" w:after="0" w:afterAutospacing="0"/>
              <w:rPr>
                <w:rFonts w:ascii="Calibri" w:hAnsi="Calibri" w:cs="Arial"/>
                <w:color w:val="FF0000"/>
                <w:sz w:val="20"/>
                <w:szCs w:val="20"/>
                <w:lang w:val="el-GR"/>
              </w:rPr>
            </w:pPr>
          </w:p>
        </w:tc>
      </w:tr>
    </w:tbl>
    <w:p w:rsidR="008505B6" w:rsidRPr="00773801" w:rsidRDefault="008505B6" w:rsidP="00050B81">
      <w:pPr>
        <w:widowControl w:val="0"/>
        <w:numPr>
          <w:ilvl w:val="0"/>
          <w:numId w:val="1"/>
        </w:numPr>
        <w:autoSpaceDE w:val="0"/>
        <w:autoSpaceDN w:val="0"/>
        <w:adjustRightInd w:val="0"/>
        <w:spacing w:before="120" w:after="0" w:line="240" w:lineRule="auto"/>
        <w:ind w:left="357" w:hanging="357"/>
        <w:rPr>
          <w:b/>
          <w:bCs/>
          <w:color w:val="000000"/>
        </w:rPr>
      </w:pPr>
      <w:r w:rsidRPr="00773801">
        <w:rPr>
          <w:b/>
          <w:bCs/>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505B6" w:rsidRPr="00773801">
        <w:tc>
          <w:tcPr>
            <w:tcW w:w="3306"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B25922">
            <w:pPr>
              <w:spacing w:after="0" w:line="240" w:lineRule="auto"/>
              <w:jc w:val="right"/>
              <w:rPr>
                <w:b/>
                <w:bCs/>
                <w:sz w:val="20"/>
                <w:szCs w:val="20"/>
              </w:rPr>
            </w:pPr>
            <w:r w:rsidRPr="00773801">
              <w:rPr>
                <w:b/>
                <w:bCs/>
                <w:sz w:val="20"/>
                <w:szCs w:val="20"/>
              </w:rPr>
              <w:t>ΤΡΟΠΟΣ ΠΑΡΑΔΟΣΗΣ</w:t>
            </w:r>
            <w:r w:rsidRPr="00773801">
              <w:rPr>
                <w:b/>
                <w:bCs/>
                <w:sz w:val="20"/>
                <w:szCs w:val="20"/>
              </w:rPr>
              <w:br/>
            </w:r>
            <w:r w:rsidRPr="00773801">
              <w:rPr>
                <w:i/>
                <w:iCs/>
                <w:sz w:val="16"/>
                <w:szCs w:val="16"/>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B142C2" w:rsidRDefault="008505B6" w:rsidP="008C2BA5">
            <w:pPr>
              <w:jc w:val="both"/>
              <w:rPr>
                <w:sz w:val="20"/>
                <w:szCs w:val="20"/>
              </w:rPr>
            </w:pPr>
            <w:r w:rsidRPr="00E85868">
              <w:rPr>
                <w:sz w:val="20"/>
                <w:szCs w:val="20"/>
              </w:rPr>
              <w:t>Στο αμφιθέατρο</w:t>
            </w:r>
            <w:r w:rsidR="00B142C2">
              <w:rPr>
                <w:sz w:val="20"/>
                <w:szCs w:val="20"/>
              </w:rPr>
              <w:t>, πρόσωπο με πρόσωπο, κατά τη θεωρία.</w:t>
            </w:r>
          </w:p>
          <w:p w:rsidR="008505B6" w:rsidRDefault="00B142C2" w:rsidP="008C2BA5">
            <w:pPr>
              <w:jc w:val="both"/>
              <w:rPr>
                <w:sz w:val="20"/>
                <w:szCs w:val="20"/>
              </w:rPr>
            </w:pPr>
            <w:r>
              <w:rPr>
                <w:sz w:val="20"/>
                <w:szCs w:val="20"/>
              </w:rPr>
              <w:t xml:space="preserve">Στο Εργαστήριο, </w:t>
            </w:r>
            <w:r w:rsidR="002A7BAC">
              <w:rPr>
                <w:sz w:val="20"/>
                <w:szCs w:val="20"/>
              </w:rPr>
              <w:t xml:space="preserve">πρόσωπο με πρόσωπο, </w:t>
            </w:r>
            <w:r>
              <w:rPr>
                <w:sz w:val="20"/>
                <w:szCs w:val="20"/>
              </w:rPr>
              <w:t xml:space="preserve">κατά τις </w:t>
            </w:r>
            <w:r w:rsidR="002A7BAC">
              <w:rPr>
                <w:sz w:val="20"/>
                <w:szCs w:val="20"/>
              </w:rPr>
              <w:t xml:space="preserve">φροντιστηριακές </w:t>
            </w:r>
            <w:r>
              <w:rPr>
                <w:sz w:val="20"/>
                <w:szCs w:val="20"/>
              </w:rPr>
              <w:t xml:space="preserve">ασκήσεις και </w:t>
            </w:r>
            <w:r w:rsidR="002A7BAC">
              <w:rPr>
                <w:sz w:val="20"/>
                <w:szCs w:val="20"/>
              </w:rPr>
              <w:t xml:space="preserve">ατομικές </w:t>
            </w:r>
            <w:r>
              <w:rPr>
                <w:sz w:val="20"/>
                <w:szCs w:val="20"/>
              </w:rPr>
              <w:t>εργασίες.</w:t>
            </w:r>
          </w:p>
          <w:p w:rsidR="008505B6" w:rsidRPr="00E85868" w:rsidRDefault="008505B6" w:rsidP="008C2BA5">
            <w:pPr>
              <w:jc w:val="both"/>
              <w:rPr>
                <w:sz w:val="20"/>
                <w:szCs w:val="20"/>
              </w:rPr>
            </w:pPr>
          </w:p>
        </w:tc>
      </w:tr>
      <w:tr w:rsidR="008505B6" w:rsidRPr="00773801">
        <w:tc>
          <w:tcPr>
            <w:tcW w:w="3306"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B25922">
            <w:pPr>
              <w:spacing w:after="0" w:line="240" w:lineRule="auto"/>
              <w:jc w:val="right"/>
              <w:rPr>
                <w:i/>
                <w:iCs/>
                <w:sz w:val="16"/>
                <w:szCs w:val="16"/>
              </w:rPr>
            </w:pPr>
            <w:r w:rsidRPr="00773801">
              <w:rPr>
                <w:b/>
                <w:bCs/>
                <w:sz w:val="20"/>
                <w:szCs w:val="20"/>
              </w:rPr>
              <w:t xml:space="preserve">ΧΡΗΣΗ ΤΕΧΝΟΛΟΓΙΩΝ </w:t>
            </w:r>
            <w:r w:rsidRPr="00773801">
              <w:rPr>
                <w:b/>
                <w:bCs/>
                <w:sz w:val="20"/>
                <w:szCs w:val="20"/>
              </w:rPr>
              <w:lastRenderedPageBreak/>
              <w:t>ΠΛΗΡΟΦΟΡΙΑΣ ΚΑΙ ΕΠΙΚΟΙΝΩΝΙΩΝ</w:t>
            </w:r>
            <w:r w:rsidRPr="00773801">
              <w:rPr>
                <w:b/>
                <w:bCs/>
                <w:sz w:val="20"/>
                <w:szCs w:val="20"/>
              </w:rPr>
              <w:br/>
            </w:r>
            <w:r w:rsidRPr="00773801">
              <w:rPr>
                <w:i/>
                <w:iCs/>
                <w:sz w:val="16"/>
                <w:szCs w:val="16"/>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8505B6" w:rsidRDefault="008505B6" w:rsidP="002E05B2">
            <w:pPr>
              <w:spacing w:after="0" w:line="240" w:lineRule="auto"/>
              <w:jc w:val="both"/>
              <w:rPr>
                <w:iCs/>
                <w:color w:val="002060"/>
              </w:rPr>
            </w:pPr>
            <w:r w:rsidRPr="009F1A6F">
              <w:rPr>
                <w:sz w:val="20"/>
                <w:szCs w:val="20"/>
              </w:rPr>
              <w:lastRenderedPageBreak/>
              <w:t xml:space="preserve">Χρήση διαφανειών </w:t>
            </w:r>
            <w:proofErr w:type="spellStart"/>
            <w:r w:rsidRPr="009F1A6F">
              <w:rPr>
                <w:sz w:val="20"/>
                <w:szCs w:val="20"/>
              </w:rPr>
              <w:t>Powerpoint</w:t>
            </w:r>
            <w:proofErr w:type="spellEnd"/>
            <w:r w:rsidRPr="009F1A6F">
              <w:rPr>
                <w:sz w:val="20"/>
                <w:szCs w:val="20"/>
              </w:rPr>
              <w:t>.</w:t>
            </w:r>
            <w:r>
              <w:rPr>
                <w:iCs/>
                <w:color w:val="002060"/>
              </w:rPr>
              <w:t xml:space="preserve"> </w:t>
            </w:r>
          </w:p>
          <w:p w:rsidR="008505B6" w:rsidRPr="009F1A6F" w:rsidRDefault="008505B6" w:rsidP="002E05B2">
            <w:pPr>
              <w:spacing w:after="0" w:line="240" w:lineRule="auto"/>
              <w:jc w:val="both"/>
              <w:rPr>
                <w:sz w:val="20"/>
                <w:szCs w:val="20"/>
              </w:rPr>
            </w:pPr>
            <w:r w:rsidRPr="00E85868">
              <w:rPr>
                <w:sz w:val="20"/>
                <w:szCs w:val="20"/>
              </w:rPr>
              <w:lastRenderedPageBreak/>
              <w:t xml:space="preserve">Χρήση </w:t>
            </w:r>
            <w:r>
              <w:rPr>
                <w:sz w:val="20"/>
                <w:szCs w:val="20"/>
              </w:rPr>
              <w:t xml:space="preserve">άλλων </w:t>
            </w:r>
            <w:r w:rsidRPr="00E85868">
              <w:rPr>
                <w:sz w:val="20"/>
                <w:szCs w:val="20"/>
              </w:rPr>
              <w:t xml:space="preserve">σύγχρονων εποπτικών μέσων - </w:t>
            </w:r>
            <w:r w:rsidRPr="00E85868">
              <w:rPr>
                <w:sz w:val="20"/>
                <w:szCs w:val="20"/>
                <w:lang w:val="en-US"/>
              </w:rPr>
              <w:t>Slides</w:t>
            </w:r>
            <w:r w:rsidRPr="00E85868">
              <w:rPr>
                <w:sz w:val="20"/>
                <w:szCs w:val="20"/>
              </w:rPr>
              <w:t xml:space="preserve"> και </w:t>
            </w:r>
            <w:r w:rsidRPr="00E85868">
              <w:rPr>
                <w:sz w:val="20"/>
                <w:szCs w:val="20"/>
                <w:lang w:val="en-US"/>
              </w:rPr>
              <w:t>Videos</w:t>
            </w:r>
            <w:r>
              <w:rPr>
                <w:sz w:val="20"/>
                <w:szCs w:val="20"/>
              </w:rPr>
              <w:t>.</w:t>
            </w:r>
          </w:p>
          <w:p w:rsidR="008505B6" w:rsidRDefault="008505B6" w:rsidP="002E05B2">
            <w:pPr>
              <w:spacing w:after="0" w:line="240" w:lineRule="auto"/>
              <w:jc w:val="both"/>
              <w:rPr>
                <w:iCs/>
                <w:color w:val="002060"/>
              </w:rPr>
            </w:pPr>
            <w:r w:rsidRPr="009F1A6F">
              <w:rPr>
                <w:sz w:val="20"/>
                <w:szCs w:val="20"/>
              </w:rPr>
              <w:t>Επικοινωνία με τους φοιτητές μέσω e-</w:t>
            </w:r>
            <w:proofErr w:type="spellStart"/>
            <w:r w:rsidRPr="009F1A6F">
              <w:rPr>
                <w:sz w:val="20"/>
                <w:szCs w:val="20"/>
              </w:rPr>
              <w:t>mail</w:t>
            </w:r>
            <w:proofErr w:type="spellEnd"/>
            <w:r w:rsidRPr="009F1A6F">
              <w:rPr>
                <w:sz w:val="20"/>
                <w:szCs w:val="20"/>
              </w:rPr>
              <w:t>.</w:t>
            </w:r>
            <w:r>
              <w:rPr>
                <w:iCs/>
                <w:color w:val="002060"/>
              </w:rPr>
              <w:t xml:space="preserve"> </w:t>
            </w:r>
          </w:p>
          <w:p w:rsidR="008505B6" w:rsidRPr="00164D60" w:rsidRDefault="008505B6" w:rsidP="002E05B2">
            <w:pPr>
              <w:spacing w:after="0" w:line="240" w:lineRule="auto"/>
              <w:jc w:val="both"/>
              <w:rPr>
                <w:sz w:val="20"/>
                <w:szCs w:val="20"/>
              </w:rPr>
            </w:pPr>
          </w:p>
        </w:tc>
      </w:tr>
      <w:tr w:rsidR="008505B6" w:rsidRPr="00773801">
        <w:tc>
          <w:tcPr>
            <w:tcW w:w="3306" w:type="dxa"/>
            <w:tcBorders>
              <w:top w:val="single" w:sz="4" w:space="0" w:color="auto"/>
              <w:left w:val="single" w:sz="4" w:space="0" w:color="auto"/>
              <w:bottom w:val="single" w:sz="4" w:space="0" w:color="auto"/>
              <w:right w:val="single" w:sz="4" w:space="0" w:color="auto"/>
            </w:tcBorders>
            <w:shd w:val="clear" w:color="auto" w:fill="DDD9C3"/>
          </w:tcPr>
          <w:p w:rsidR="008505B6" w:rsidRPr="00773801" w:rsidRDefault="008505B6" w:rsidP="00B25922">
            <w:pPr>
              <w:spacing w:after="0" w:line="240" w:lineRule="auto"/>
              <w:jc w:val="right"/>
              <w:rPr>
                <w:b/>
                <w:bCs/>
                <w:sz w:val="20"/>
                <w:szCs w:val="20"/>
              </w:rPr>
            </w:pPr>
            <w:r w:rsidRPr="00773801">
              <w:rPr>
                <w:b/>
                <w:bCs/>
                <w:sz w:val="20"/>
                <w:szCs w:val="20"/>
              </w:rPr>
              <w:lastRenderedPageBreak/>
              <w:t>ΟΡΓΑΝΩΣΗ ΔΙΔΑΣΚΑΛΙΑΣ</w:t>
            </w:r>
          </w:p>
          <w:p w:rsidR="008505B6" w:rsidRPr="00773801" w:rsidRDefault="008505B6" w:rsidP="00B25922">
            <w:pPr>
              <w:spacing w:after="0" w:line="240" w:lineRule="auto"/>
              <w:jc w:val="both"/>
              <w:rPr>
                <w:i/>
                <w:iCs/>
                <w:sz w:val="16"/>
                <w:szCs w:val="16"/>
              </w:rPr>
            </w:pPr>
            <w:r w:rsidRPr="00773801">
              <w:rPr>
                <w:i/>
                <w:iCs/>
                <w:sz w:val="16"/>
                <w:szCs w:val="16"/>
              </w:rPr>
              <w:t>Περιγράφονται αναλυτικά ο τρόπος και μέθοδοι διδασκαλίας.</w:t>
            </w:r>
          </w:p>
          <w:p w:rsidR="008505B6" w:rsidRPr="00773801" w:rsidRDefault="008505B6" w:rsidP="00B25922">
            <w:pPr>
              <w:spacing w:after="0" w:line="240" w:lineRule="auto"/>
              <w:jc w:val="both"/>
              <w:rPr>
                <w:i/>
                <w:iCs/>
                <w:sz w:val="16"/>
                <w:szCs w:val="16"/>
              </w:rPr>
            </w:pPr>
            <w:r w:rsidRPr="00773801">
              <w:rPr>
                <w:i/>
                <w:iCs/>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73801">
              <w:rPr>
                <w:i/>
                <w:iCs/>
                <w:sz w:val="16"/>
                <w:szCs w:val="16"/>
              </w:rPr>
              <w:t>Διαδραστική</w:t>
            </w:r>
            <w:proofErr w:type="spellEnd"/>
            <w:r w:rsidRPr="00773801">
              <w:rPr>
                <w:i/>
                <w:iCs/>
                <w:sz w:val="16"/>
                <w:szCs w:val="16"/>
              </w:rPr>
              <w:t xml:space="preserve"> διδασκαλία, Εκπαιδευτικές επισκέψεις, Εκπόνηση μελέτης (</w:t>
            </w:r>
            <w:r w:rsidRPr="00773801">
              <w:rPr>
                <w:i/>
                <w:iCs/>
                <w:sz w:val="16"/>
                <w:szCs w:val="16"/>
                <w:lang w:val="en-US"/>
              </w:rPr>
              <w:t>project</w:t>
            </w:r>
            <w:r w:rsidRPr="00773801">
              <w:rPr>
                <w:i/>
                <w:iCs/>
                <w:sz w:val="16"/>
                <w:szCs w:val="16"/>
              </w:rPr>
              <w:t>), Συγγραφή εργασίας / εργασιών, Καλλιτεχνική δημιουργία, κ.λπ.</w:t>
            </w:r>
          </w:p>
          <w:p w:rsidR="008505B6" w:rsidRPr="00773801" w:rsidRDefault="008505B6" w:rsidP="00B25922">
            <w:pPr>
              <w:spacing w:after="0" w:line="240" w:lineRule="auto"/>
              <w:jc w:val="both"/>
              <w:rPr>
                <w:i/>
                <w:iCs/>
                <w:sz w:val="16"/>
                <w:szCs w:val="16"/>
              </w:rPr>
            </w:pPr>
          </w:p>
          <w:p w:rsidR="008505B6" w:rsidRPr="00773801" w:rsidRDefault="008505B6" w:rsidP="00B25922">
            <w:pPr>
              <w:spacing w:after="0" w:line="240" w:lineRule="auto"/>
              <w:jc w:val="both"/>
              <w:rPr>
                <w:i/>
                <w:iCs/>
                <w:sz w:val="16"/>
                <w:szCs w:val="16"/>
              </w:rPr>
            </w:pPr>
            <w:r w:rsidRPr="00773801">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73801">
              <w:rPr>
                <w:i/>
                <w:iCs/>
                <w:sz w:val="16"/>
                <w:szCs w:val="16"/>
                <w:lang w:val="en-US"/>
              </w:rPr>
              <w:t>standards</w:t>
            </w:r>
            <w:r w:rsidRPr="00773801">
              <w:rPr>
                <w:i/>
                <w:iCs/>
                <w:sz w:val="16"/>
                <w:szCs w:val="16"/>
              </w:rPr>
              <w:t xml:space="preserve"> του </w:t>
            </w:r>
            <w:r w:rsidRPr="00773801">
              <w:rPr>
                <w:i/>
                <w:iCs/>
                <w:sz w:val="16"/>
                <w:szCs w:val="16"/>
                <w:lang w:val="en-US"/>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505B6" w:rsidRPr="007738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C6175">
                  <w:pPr>
                    <w:spacing w:after="0" w:line="240" w:lineRule="auto"/>
                    <w:jc w:val="center"/>
                    <w:rPr>
                      <w:b/>
                      <w:bCs/>
                      <w:i/>
                      <w:iCs/>
                      <w:sz w:val="20"/>
                      <w:szCs w:val="20"/>
                    </w:rPr>
                  </w:pPr>
                  <w:r w:rsidRPr="00773801">
                    <w:rPr>
                      <w:b/>
                      <w:bCs/>
                      <w:i/>
                      <w:iCs/>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505B6" w:rsidRPr="00773801" w:rsidRDefault="008505B6" w:rsidP="000C6175">
                  <w:pPr>
                    <w:spacing w:after="0" w:line="240" w:lineRule="auto"/>
                    <w:jc w:val="center"/>
                    <w:rPr>
                      <w:b/>
                      <w:bCs/>
                      <w:i/>
                      <w:iCs/>
                      <w:sz w:val="20"/>
                      <w:szCs w:val="20"/>
                    </w:rPr>
                  </w:pPr>
                  <w:r w:rsidRPr="00773801">
                    <w:rPr>
                      <w:b/>
                      <w:bCs/>
                      <w:i/>
                      <w:iCs/>
                      <w:sz w:val="20"/>
                      <w:szCs w:val="20"/>
                    </w:rPr>
                    <w:t>Φόρτος Εργασίας Εξαμήνου</w:t>
                  </w: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color w:val="002060"/>
                      <w:sz w:val="20"/>
                      <w:szCs w:val="20"/>
                      <w:lang w:eastAsia="el-GR"/>
                    </w:rPr>
                  </w:pPr>
                  <w:r>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8505B6" w:rsidRPr="009E445A" w:rsidRDefault="009E445A">
                  <w:pPr>
                    <w:spacing w:after="0" w:line="240" w:lineRule="auto"/>
                    <w:jc w:val="center"/>
                    <w:rPr>
                      <w:rFonts w:cs="Arial"/>
                      <w:color w:val="002060"/>
                      <w:sz w:val="20"/>
                      <w:szCs w:val="20"/>
                      <w:lang w:eastAsia="el-GR"/>
                    </w:rPr>
                  </w:pPr>
                  <w:r>
                    <w:rPr>
                      <w:rFonts w:cs="Arial"/>
                      <w:color w:val="002060"/>
                      <w:sz w:val="20"/>
                      <w:szCs w:val="20"/>
                    </w:rPr>
                    <w:t>75</w:t>
                  </w: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i/>
                      <w:color w:val="002060"/>
                      <w:sz w:val="16"/>
                      <w:szCs w:val="16"/>
                      <w:lang w:eastAsia="el-GR"/>
                    </w:rPr>
                  </w:pPr>
                </w:p>
              </w:tc>
              <w:tc>
                <w:tcPr>
                  <w:tcW w:w="2468" w:type="dxa"/>
                  <w:tcBorders>
                    <w:top w:val="single" w:sz="4" w:space="0" w:color="auto"/>
                    <w:left w:val="single" w:sz="4" w:space="0" w:color="auto"/>
                    <w:bottom w:val="single" w:sz="4" w:space="0" w:color="auto"/>
                    <w:right w:val="single" w:sz="4" w:space="0" w:color="auto"/>
                  </w:tcBorders>
                </w:tcPr>
                <w:p w:rsidR="008505B6" w:rsidRPr="00164D60" w:rsidRDefault="008505B6">
                  <w:pPr>
                    <w:spacing w:after="0" w:line="240" w:lineRule="auto"/>
                    <w:jc w:val="center"/>
                    <w:rPr>
                      <w:rFonts w:cs="Arial"/>
                      <w:color w:val="002060"/>
                      <w:sz w:val="20"/>
                      <w:szCs w:val="20"/>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Default="008505B6" w:rsidP="00B61C9B">
                  <w:pPr>
                    <w:spacing w:after="0" w:line="240" w:lineRule="auto"/>
                    <w:rPr>
                      <w:rFonts w:cs="Arial"/>
                      <w:color w:val="002060"/>
                      <w:sz w:val="20"/>
                      <w:szCs w:val="20"/>
                      <w:lang w:eastAsia="el-GR"/>
                    </w:rPr>
                  </w:pPr>
                  <w:r>
                    <w:rPr>
                      <w:rFonts w:cs="Arial"/>
                      <w:color w:val="002060"/>
                      <w:sz w:val="20"/>
                      <w:szCs w:val="20"/>
                    </w:rPr>
                    <w:t>Εξατομικευμένες ασκήσεις (ασκήσεις κατανόησης)</w:t>
                  </w:r>
                  <w:r w:rsidR="009E445A">
                    <w:rPr>
                      <w:rFonts w:cs="Arial"/>
                      <w:color w:val="002060"/>
                      <w:sz w:val="20"/>
                      <w:szCs w:val="20"/>
                    </w:rPr>
                    <w:t xml:space="preserve"> και φροντιστήριο</w:t>
                  </w:r>
                </w:p>
              </w:tc>
              <w:tc>
                <w:tcPr>
                  <w:tcW w:w="2468" w:type="dxa"/>
                  <w:tcBorders>
                    <w:top w:val="single" w:sz="4" w:space="0" w:color="auto"/>
                    <w:left w:val="single" w:sz="4" w:space="0" w:color="auto"/>
                    <w:bottom w:val="single" w:sz="4" w:space="0" w:color="auto"/>
                    <w:right w:val="single" w:sz="4" w:space="0" w:color="auto"/>
                  </w:tcBorders>
                </w:tcPr>
                <w:p w:rsidR="008505B6" w:rsidRDefault="009E445A">
                  <w:pPr>
                    <w:spacing w:after="0" w:line="240" w:lineRule="auto"/>
                    <w:jc w:val="center"/>
                    <w:rPr>
                      <w:rFonts w:cs="Arial"/>
                      <w:color w:val="002060"/>
                      <w:sz w:val="20"/>
                      <w:szCs w:val="20"/>
                      <w:lang w:eastAsia="el-GR"/>
                    </w:rPr>
                  </w:pPr>
                  <w:r>
                    <w:rPr>
                      <w:rFonts w:cs="Arial"/>
                      <w:color w:val="002060"/>
                      <w:sz w:val="20"/>
                      <w:szCs w:val="20"/>
                    </w:rPr>
                    <w:t>25</w:t>
                  </w: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color w:val="002060"/>
                      <w:sz w:val="20"/>
                      <w:szCs w:val="20"/>
                      <w:lang w:eastAsia="el-GR"/>
                    </w:rPr>
                  </w:pPr>
                  <w:r>
                    <w:rPr>
                      <w:rFonts w:cs="Arial"/>
                      <w:color w:val="002060"/>
                      <w:sz w:val="20"/>
                      <w:szCs w:val="20"/>
                    </w:rPr>
                    <w:t>Γραπτή ατομική εργασία</w:t>
                  </w:r>
                </w:p>
              </w:tc>
              <w:tc>
                <w:tcPr>
                  <w:tcW w:w="2468" w:type="dxa"/>
                  <w:tcBorders>
                    <w:top w:val="single" w:sz="4" w:space="0" w:color="auto"/>
                    <w:left w:val="single" w:sz="4" w:space="0" w:color="auto"/>
                    <w:bottom w:val="single" w:sz="4" w:space="0" w:color="auto"/>
                    <w:right w:val="single" w:sz="4" w:space="0" w:color="auto"/>
                  </w:tcBorders>
                </w:tcPr>
                <w:p w:rsidR="008505B6" w:rsidRDefault="009E445A">
                  <w:pPr>
                    <w:spacing w:after="0" w:line="240" w:lineRule="auto"/>
                    <w:jc w:val="center"/>
                    <w:rPr>
                      <w:rFonts w:cs="Arial"/>
                      <w:color w:val="002060"/>
                      <w:sz w:val="20"/>
                      <w:szCs w:val="20"/>
                      <w:lang w:eastAsia="el-GR"/>
                    </w:rPr>
                  </w:pPr>
                  <w:r>
                    <w:rPr>
                      <w:rFonts w:cs="Arial"/>
                      <w:color w:val="002060"/>
                      <w:sz w:val="20"/>
                      <w:szCs w:val="20"/>
                    </w:rPr>
                    <w:t>25</w:t>
                  </w: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773801" w:rsidRDefault="008505B6" w:rsidP="000C6175">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jc w:val="center"/>
                    <w:rPr>
                      <w:rFonts w:cs="Arial"/>
                      <w:color w:val="002060"/>
                      <w:sz w:val="20"/>
                      <w:szCs w:val="20"/>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773801" w:rsidRDefault="008505B6" w:rsidP="000C6175">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i/>
                      <w:color w:val="002060"/>
                      <w:sz w:val="16"/>
                      <w:szCs w:val="16"/>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773801" w:rsidRDefault="008505B6" w:rsidP="000C6175">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i/>
                      <w:color w:val="002060"/>
                      <w:sz w:val="16"/>
                      <w:szCs w:val="16"/>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773801" w:rsidRDefault="008505B6" w:rsidP="000C6175">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rPr>
                      <w:rFonts w:cs="Arial"/>
                      <w:i/>
                      <w:color w:val="002060"/>
                      <w:sz w:val="16"/>
                      <w:szCs w:val="16"/>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8E411A" w:rsidRDefault="008505B6" w:rsidP="008E411A">
                  <w:pPr>
                    <w:spacing w:after="0" w:line="240" w:lineRule="auto"/>
                    <w:rPr>
                      <w:color w:val="FF0000"/>
                      <w:sz w:val="20"/>
                      <w:szCs w:val="20"/>
                    </w:rPr>
                  </w:pPr>
                </w:p>
              </w:tc>
              <w:tc>
                <w:tcPr>
                  <w:tcW w:w="2468" w:type="dxa"/>
                  <w:tcBorders>
                    <w:top w:val="single" w:sz="4" w:space="0" w:color="auto"/>
                    <w:left w:val="single" w:sz="4" w:space="0" w:color="auto"/>
                    <w:bottom w:val="single" w:sz="4" w:space="0" w:color="auto"/>
                    <w:right w:val="single" w:sz="4" w:space="0" w:color="auto"/>
                  </w:tcBorders>
                </w:tcPr>
                <w:p w:rsidR="008505B6" w:rsidRDefault="008505B6">
                  <w:pPr>
                    <w:spacing w:after="0" w:line="240" w:lineRule="auto"/>
                    <w:jc w:val="center"/>
                    <w:rPr>
                      <w:rFonts w:cs="Arial"/>
                      <w:color w:val="002060"/>
                      <w:sz w:val="20"/>
                      <w:szCs w:val="20"/>
                      <w:lang w:eastAsia="el-GR"/>
                    </w:rPr>
                  </w:pPr>
                </w:p>
              </w:tc>
            </w:tr>
            <w:tr w:rsidR="008505B6" w:rsidRPr="00773801">
              <w:tc>
                <w:tcPr>
                  <w:tcW w:w="2467" w:type="dxa"/>
                  <w:tcBorders>
                    <w:top w:val="single" w:sz="4" w:space="0" w:color="auto"/>
                    <w:left w:val="single" w:sz="4" w:space="0" w:color="auto"/>
                    <w:bottom w:val="single" w:sz="4" w:space="0" w:color="auto"/>
                    <w:right w:val="single" w:sz="4" w:space="0" w:color="auto"/>
                  </w:tcBorders>
                </w:tcPr>
                <w:p w:rsidR="008505B6" w:rsidRPr="005C33A6" w:rsidRDefault="008505B6" w:rsidP="000C6175">
                  <w:pPr>
                    <w:spacing w:after="0" w:line="240" w:lineRule="auto"/>
                    <w:rPr>
                      <w:b/>
                      <w:bCs/>
                      <w:i/>
                      <w:iCs/>
                      <w:sz w:val="20"/>
                      <w:szCs w:val="20"/>
                    </w:rPr>
                  </w:pPr>
                  <w:r w:rsidRPr="005C33A6">
                    <w:rPr>
                      <w:b/>
                      <w:bCs/>
                      <w:i/>
                      <w:iCs/>
                      <w:sz w:val="20"/>
                      <w:szCs w:val="20"/>
                    </w:rPr>
                    <w:t xml:space="preserve">Σύνολο Μαθήματος </w:t>
                  </w:r>
                </w:p>
                <w:p w:rsidR="008505B6" w:rsidRPr="00773801" w:rsidRDefault="008505B6" w:rsidP="000C6175">
                  <w:pPr>
                    <w:spacing w:after="0" w:line="240" w:lineRule="auto"/>
                    <w:rPr>
                      <w:b/>
                      <w:bCs/>
                      <w:i/>
                      <w:iCs/>
                      <w:color w:val="002060"/>
                      <w:sz w:val="20"/>
                      <w:szCs w:val="20"/>
                    </w:rPr>
                  </w:pPr>
                  <w:r w:rsidRPr="005C33A6">
                    <w:rPr>
                      <w:b/>
                      <w:bCs/>
                      <w:i/>
                      <w:iCs/>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505B6" w:rsidRDefault="009E445A" w:rsidP="009E445A">
                  <w:pPr>
                    <w:spacing w:after="0" w:line="240" w:lineRule="auto"/>
                    <w:jc w:val="center"/>
                    <w:rPr>
                      <w:rFonts w:cs="Arial"/>
                      <w:b/>
                      <w:i/>
                      <w:color w:val="002060"/>
                      <w:sz w:val="20"/>
                      <w:szCs w:val="20"/>
                      <w:lang w:eastAsia="el-GR"/>
                    </w:rPr>
                  </w:pPr>
                  <w:r>
                    <w:rPr>
                      <w:rFonts w:cs="Arial"/>
                      <w:b/>
                      <w:i/>
                      <w:color w:val="002060"/>
                      <w:sz w:val="20"/>
                      <w:szCs w:val="20"/>
                    </w:rPr>
                    <w:t>125</w:t>
                  </w:r>
                </w:p>
              </w:tc>
            </w:tr>
          </w:tbl>
          <w:p w:rsidR="008505B6" w:rsidRPr="00773801" w:rsidRDefault="008505B6" w:rsidP="00050B81">
            <w:pPr>
              <w:spacing w:after="0" w:line="240" w:lineRule="auto"/>
              <w:rPr>
                <w:rFonts w:cs="Tahoma"/>
              </w:rPr>
            </w:pPr>
          </w:p>
        </w:tc>
      </w:tr>
      <w:tr w:rsidR="008505B6" w:rsidRPr="00773801">
        <w:tc>
          <w:tcPr>
            <w:tcW w:w="3306" w:type="dxa"/>
            <w:tcBorders>
              <w:top w:val="single" w:sz="4" w:space="0" w:color="auto"/>
              <w:left w:val="single" w:sz="4" w:space="0" w:color="auto"/>
              <w:bottom w:val="single" w:sz="4" w:space="0" w:color="auto"/>
              <w:right w:val="single" w:sz="4" w:space="0" w:color="auto"/>
            </w:tcBorders>
          </w:tcPr>
          <w:p w:rsidR="008505B6" w:rsidRPr="00773801" w:rsidRDefault="008505B6" w:rsidP="00050B81">
            <w:pPr>
              <w:spacing w:after="0" w:line="240" w:lineRule="auto"/>
              <w:jc w:val="right"/>
              <w:rPr>
                <w:b/>
                <w:bCs/>
                <w:sz w:val="20"/>
                <w:szCs w:val="20"/>
              </w:rPr>
            </w:pPr>
            <w:r w:rsidRPr="00773801">
              <w:rPr>
                <w:b/>
                <w:bCs/>
                <w:sz w:val="20"/>
                <w:szCs w:val="20"/>
              </w:rPr>
              <w:t xml:space="preserve">ΑΞΙΟΛΟΓΗΣΗ ΦΟΙΤΗΤΩΝ </w:t>
            </w:r>
          </w:p>
          <w:p w:rsidR="008505B6" w:rsidRPr="00773801" w:rsidRDefault="008505B6" w:rsidP="00B25922">
            <w:pPr>
              <w:spacing w:after="0" w:line="240" w:lineRule="auto"/>
              <w:jc w:val="both"/>
              <w:rPr>
                <w:i/>
                <w:iCs/>
                <w:sz w:val="16"/>
                <w:szCs w:val="16"/>
              </w:rPr>
            </w:pPr>
            <w:r w:rsidRPr="00773801">
              <w:rPr>
                <w:i/>
                <w:iCs/>
                <w:sz w:val="16"/>
                <w:szCs w:val="16"/>
              </w:rPr>
              <w:t>Περιγραφή της διαδικασίας αξιολόγησης</w:t>
            </w:r>
          </w:p>
          <w:p w:rsidR="008505B6" w:rsidRPr="00773801" w:rsidRDefault="008505B6" w:rsidP="00B25922">
            <w:pPr>
              <w:spacing w:after="0" w:line="240" w:lineRule="auto"/>
              <w:jc w:val="both"/>
              <w:rPr>
                <w:i/>
                <w:iCs/>
                <w:sz w:val="16"/>
                <w:szCs w:val="16"/>
              </w:rPr>
            </w:pPr>
          </w:p>
          <w:p w:rsidR="008505B6" w:rsidRPr="00773801" w:rsidRDefault="008505B6" w:rsidP="00B25922">
            <w:pPr>
              <w:spacing w:after="0" w:line="240" w:lineRule="auto"/>
              <w:jc w:val="both"/>
              <w:rPr>
                <w:i/>
                <w:iCs/>
                <w:sz w:val="16"/>
                <w:szCs w:val="16"/>
              </w:rPr>
            </w:pPr>
            <w:r w:rsidRPr="00773801">
              <w:rPr>
                <w:i/>
                <w:iCs/>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505B6" w:rsidRPr="00773801" w:rsidRDefault="008505B6" w:rsidP="00B25922">
            <w:pPr>
              <w:spacing w:after="0" w:line="240" w:lineRule="auto"/>
              <w:jc w:val="both"/>
              <w:rPr>
                <w:i/>
                <w:iCs/>
                <w:sz w:val="16"/>
                <w:szCs w:val="16"/>
              </w:rPr>
            </w:pPr>
          </w:p>
          <w:p w:rsidR="008505B6" w:rsidRPr="00773801" w:rsidRDefault="008505B6" w:rsidP="00B25922">
            <w:pPr>
              <w:spacing w:after="0" w:line="240" w:lineRule="auto"/>
              <w:jc w:val="both"/>
              <w:rPr>
                <w:i/>
                <w:iCs/>
                <w:sz w:val="16"/>
                <w:szCs w:val="16"/>
              </w:rPr>
            </w:pPr>
            <w:r w:rsidRPr="00773801">
              <w:rPr>
                <w:i/>
                <w:iCs/>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8505B6" w:rsidRPr="005C33A6" w:rsidRDefault="008505B6" w:rsidP="00707AA5">
            <w:pPr>
              <w:numPr>
                <w:ilvl w:val="0"/>
                <w:numId w:val="7"/>
              </w:numPr>
              <w:tabs>
                <w:tab w:val="clear" w:pos="720"/>
                <w:tab w:val="num" w:pos="474"/>
              </w:tabs>
              <w:spacing w:after="0" w:line="240" w:lineRule="auto"/>
              <w:ind w:hanging="606"/>
              <w:jc w:val="both"/>
              <w:rPr>
                <w:sz w:val="20"/>
                <w:szCs w:val="20"/>
              </w:rPr>
            </w:pPr>
            <w:r w:rsidRPr="005C33A6">
              <w:rPr>
                <w:sz w:val="20"/>
                <w:szCs w:val="20"/>
              </w:rPr>
              <w:t>Η γλώσσα αξιολόγησης είναι η ελληνική</w:t>
            </w:r>
          </w:p>
          <w:p w:rsidR="008505B6" w:rsidRPr="005C33A6" w:rsidRDefault="008505B6" w:rsidP="00707AA5">
            <w:pPr>
              <w:numPr>
                <w:ilvl w:val="0"/>
                <w:numId w:val="7"/>
              </w:numPr>
              <w:tabs>
                <w:tab w:val="clear" w:pos="720"/>
                <w:tab w:val="num" w:pos="474"/>
              </w:tabs>
              <w:spacing w:after="0" w:line="240" w:lineRule="auto"/>
              <w:ind w:left="474" w:hanging="360"/>
              <w:jc w:val="both"/>
            </w:pPr>
            <w:r w:rsidRPr="005C33A6">
              <w:rPr>
                <w:sz w:val="20"/>
                <w:szCs w:val="20"/>
              </w:rPr>
              <w:t xml:space="preserve">Ο βαθμός του μαθήματος προκύπτει από την τελική γραπτή εξέταση επιδοτούμενη με το βαθμό επίδοσης, των φοιτητών που παρακολουθούν το μάθημα στο αμφιθέατρο,  σε ενδιάμεσα </w:t>
            </w:r>
            <w:r w:rsidRPr="005C33A6">
              <w:rPr>
                <w:sz w:val="20"/>
                <w:szCs w:val="20"/>
                <w:lang w:val="en-US"/>
              </w:rPr>
              <w:t>tests</w:t>
            </w:r>
            <w:r w:rsidRPr="005C33A6">
              <w:rPr>
                <w:sz w:val="20"/>
                <w:szCs w:val="20"/>
              </w:rPr>
              <w:t xml:space="preserve"> ή προόδους.</w:t>
            </w:r>
          </w:p>
          <w:p w:rsidR="008505B6" w:rsidRPr="005C33A6" w:rsidRDefault="008505B6" w:rsidP="00707AA5">
            <w:pPr>
              <w:numPr>
                <w:ilvl w:val="0"/>
                <w:numId w:val="7"/>
              </w:numPr>
              <w:tabs>
                <w:tab w:val="clear" w:pos="720"/>
                <w:tab w:val="num" w:pos="474"/>
              </w:tabs>
              <w:spacing w:after="0" w:line="240" w:lineRule="auto"/>
              <w:ind w:left="474" w:hanging="360"/>
              <w:jc w:val="both"/>
            </w:pPr>
            <w:r w:rsidRPr="005C33A6">
              <w:rPr>
                <w:sz w:val="20"/>
                <w:szCs w:val="20"/>
              </w:rPr>
              <w:t xml:space="preserve">Η γραπτή εξέταση θα αλλάζει κατά περιόδους </w:t>
            </w:r>
            <w:r>
              <w:rPr>
                <w:sz w:val="20"/>
                <w:szCs w:val="20"/>
              </w:rPr>
              <w:t>και</w:t>
            </w:r>
            <w:r w:rsidRPr="005C33A6">
              <w:rPr>
                <w:sz w:val="20"/>
                <w:szCs w:val="20"/>
              </w:rPr>
              <w:t xml:space="preserve"> μπο</w:t>
            </w:r>
            <w:r>
              <w:rPr>
                <w:sz w:val="20"/>
                <w:szCs w:val="20"/>
              </w:rPr>
              <w:t>ρεί να είναι</w:t>
            </w:r>
            <w:r w:rsidRPr="005C33A6">
              <w:rPr>
                <w:sz w:val="20"/>
                <w:szCs w:val="20"/>
              </w:rPr>
              <w:t xml:space="preserve"> Δοκιμασία Πολλαπλής Επιλογής</w:t>
            </w:r>
            <w:r>
              <w:rPr>
                <w:sz w:val="20"/>
                <w:szCs w:val="20"/>
              </w:rPr>
              <w:t xml:space="preserve">, ή </w:t>
            </w:r>
            <w:r w:rsidRPr="005C33A6">
              <w:rPr>
                <w:sz w:val="20"/>
                <w:szCs w:val="20"/>
              </w:rPr>
              <w:t>Ερωτήσεις Σύντομης Απάντησης</w:t>
            </w:r>
            <w:r>
              <w:rPr>
                <w:sz w:val="20"/>
                <w:szCs w:val="20"/>
              </w:rPr>
              <w:t>, είτε ακόμα</w:t>
            </w:r>
            <w:r w:rsidRPr="005C33A6">
              <w:rPr>
                <w:sz w:val="20"/>
                <w:szCs w:val="20"/>
              </w:rPr>
              <w:t xml:space="preserve"> Ερωτήσεις Ανάπτυξης Δοκιμίων. Μεταξύ των θεμάτων συνήθως περιλαμβάνεται και ένα θέμα επίλυσης άσκησης. Προβλέπονται </w:t>
            </w:r>
            <w:r w:rsidR="009E445A">
              <w:rPr>
                <w:sz w:val="20"/>
                <w:szCs w:val="20"/>
              </w:rPr>
              <w:t xml:space="preserve">και </w:t>
            </w:r>
            <w:r w:rsidRPr="005C33A6">
              <w:rPr>
                <w:sz w:val="20"/>
                <w:szCs w:val="20"/>
              </w:rPr>
              <w:t xml:space="preserve">προφορικές εξετάσεις για όσους το </w:t>
            </w:r>
            <w:r w:rsidR="009E445A">
              <w:rPr>
                <w:sz w:val="20"/>
                <w:szCs w:val="20"/>
              </w:rPr>
              <w:t>δικαιούνται</w:t>
            </w:r>
            <w:r w:rsidRPr="005C33A6">
              <w:rPr>
                <w:sz w:val="20"/>
                <w:szCs w:val="20"/>
              </w:rPr>
              <w:t xml:space="preserve"> (π.χ. για λόγους υγείας). </w:t>
            </w:r>
          </w:p>
          <w:p w:rsidR="008505B6" w:rsidRPr="00DB2F90" w:rsidRDefault="008505B6" w:rsidP="00707AA5">
            <w:pPr>
              <w:numPr>
                <w:ilvl w:val="0"/>
                <w:numId w:val="7"/>
              </w:numPr>
              <w:tabs>
                <w:tab w:val="clear" w:pos="720"/>
                <w:tab w:val="num" w:pos="474"/>
              </w:tabs>
              <w:spacing w:after="0" w:line="240" w:lineRule="auto"/>
              <w:ind w:left="474" w:hanging="360"/>
              <w:jc w:val="both"/>
            </w:pPr>
            <w:r w:rsidRPr="00707AA5">
              <w:rPr>
                <w:sz w:val="20"/>
                <w:szCs w:val="20"/>
              </w:rPr>
              <w:t xml:space="preserve">Το μάθημα έχει </w:t>
            </w:r>
            <w:r w:rsidR="009E445A">
              <w:rPr>
                <w:sz w:val="20"/>
                <w:szCs w:val="20"/>
              </w:rPr>
              <w:t>μορφή</w:t>
            </w:r>
            <w:r w:rsidRPr="00707AA5">
              <w:rPr>
                <w:sz w:val="20"/>
                <w:szCs w:val="20"/>
              </w:rPr>
              <w:t xml:space="preserve"> Θεωρία</w:t>
            </w:r>
            <w:r w:rsidR="009E445A">
              <w:rPr>
                <w:sz w:val="20"/>
                <w:szCs w:val="20"/>
              </w:rPr>
              <w:t>ς και Φροντιστηριακών ασκήσεων</w:t>
            </w:r>
            <w:r w:rsidRPr="00707AA5">
              <w:rPr>
                <w:sz w:val="20"/>
                <w:szCs w:val="20"/>
              </w:rPr>
              <w:t xml:space="preserve">, με παράλληλη εκπόνηση εξατομικευμένων εργασιών. </w:t>
            </w:r>
          </w:p>
          <w:p w:rsidR="008505B6" w:rsidRPr="00DB2F90" w:rsidRDefault="008505B6" w:rsidP="00164D60">
            <w:pPr>
              <w:spacing w:after="0" w:line="240" w:lineRule="auto"/>
              <w:jc w:val="both"/>
            </w:pPr>
          </w:p>
        </w:tc>
      </w:tr>
    </w:tbl>
    <w:p w:rsidR="008505B6" w:rsidRPr="00773801" w:rsidRDefault="008505B6" w:rsidP="00050B81">
      <w:pPr>
        <w:widowControl w:val="0"/>
        <w:numPr>
          <w:ilvl w:val="0"/>
          <w:numId w:val="1"/>
        </w:numPr>
        <w:autoSpaceDE w:val="0"/>
        <w:autoSpaceDN w:val="0"/>
        <w:adjustRightInd w:val="0"/>
        <w:spacing w:before="240" w:after="0" w:line="240" w:lineRule="auto"/>
        <w:ind w:left="357" w:hanging="357"/>
        <w:rPr>
          <w:b/>
          <w:bCs/>
          <w:color w:val="000000"/>
          <w:lang w:val="en-US"/>
        </w:rPr>
      </w:pPr>
      <w:r w:rsidRPr="00773801">
        <w:rPr>
          <w:b/>
          <w:bCs/>
          <w:color w:val="000000"/>
        </w:rPr>
        <w:t>ΣΥΝΙΣΤΩΜΕΝΗ</w:t>
      </w:r>
      <w:r w:rsidRPr="00773801">
        <w:rPr>
          <w:b/>
          <w:bCs/>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505B6" w:rsidRPr="00405119">
        <w:tc>
          <w:tcPr>
            <w:tcW w:w="8472" w:type="dxa"/>
            <w:tcBorders>
              <w:top w:val="single" w:sz="4" w:space="0" w:color="auto"/>
              <w:left w:val="single" w:sz="4" w:space="0" w:color="auto"/>
              <w:bottom w:val="single" w:sz="4" w:space="0" w:color="auto"/>
              <w:right w:val="single" w:sz="4" w:space="0" w:color="auto"/>
            </w:tcBorders>
          </w:tcPr>
          <w:p w:rsidR="008505B6" w:rsidRDefault="008505B6" w:rsidP="00050B81">
            <w:pPr>
              <w:spacing w:after="0" w:line="240" w:lineRule="auto"/>
              <w:jc w:val="both"/>
              <w:rPr>
                <w:i/>
                <w:iCs/>
                <w:sz w:val="16"/>
                <w:szCs w:val="16"/>
              </w:rPr>
            </w:pPr>
            <w:r w:rsidRPr="00C374A3">
              <w:rPr>
                <w:i/>
                <w:iCs/>
                <w:sz w:val="16"/>
                <w:szCs w:val="16"/>
              </w:rPr>
              <w:t>-</w:t>
            </w:r>
            <w:r w:rsidRPr="00773801">
              <w:rPr>
                <w:i/>
                <w:iCs/>
                <w:sz w:val="16"/>
                <w:szCs w:val="16"/>
              </w:rPr>
              <w:t>Προτεινόμενη</w:t>
            </w:r>
            <w:r w:rsidRPr="00C374A3">
              <w:rPr>
                <w:i/>
                <w:iCs/>
                <w:sz w:val="16"/>
                <w:szCs w:val="16"/>
              </w:rPr>
              <w:t xml:space="preserve"> </w:t>
            </w:r>
            <w:r w:rsidRPr="00773801">
              <w:rPr>
                <w:i/>
                <w:iCs/>
                <w:sz w:val="16"/>
                <w:szCs w:val="16"/>
              </w:rPr>
              <w:t>Βιβλιογραφία</w:t>
            </w:r>
            <w:r w:rsidRPr="00C374A3">
              <w:rPr>
                <w:i/>
                <w:iCs/>
                <w:sz w:val="16"/>
                <w:szCs w:val="16"/>
              </w:rPr>
              <w:t xml:space="preserve"> : </w:t>
            </w:r>
          </w:p>
          <w:p w:rsidR="008505B6" w:rsidRPr="005C33A6" w:rsidRDefault="008505B6" w:rsidP="00C374A3">
            <w:pPr>
              <w:pStyle w:val="ListParagraph"/>
              <w:numPr>
                <w:ilvl w:val="0"/>
                <w:numId w:val="12"/>
              </w:numPr>
              <w:spacing w:after="0" w:line="240" w:lineRule="auto"/>
              <w:jc w:val="both"/>
              <w:rPr>
                <w:i/>
                <w:iCs/>
                <w:sz w:val="20"/>
                <w:szCs w:val="20"/>
              </w:rPr>
            </w:pPr>
            <w:proofErr w:type="spellStart"/>
            <w:r>
              <w:rPr>
                <w:i/>
                <w:iCs/>
                <w:sz w:val="20"/>
                <w:szCs w:val="20"/>
              </w:rPr>
              <w:t>Βαλαβανίδης</w:t>
            </w:r>
            <w:proofErr w:type="spellEnd"/>
            <w:r>
              <w:rPr>
                <w:i/>
                <w:iCs/>
                <w:sz w:val="20"/>
                <w:szCs w:val="20"/>
              </w:rPr>
              <w:t xml:space="preserve"> </w:t>
            </w:r>
            <w:proofErr w:type="spellStart"/>
            <w:r>
              <w:rPr>
                <w:i/>
                <w:iCs/>
                <w:sz w:val="20"/>
                <w:szCs w:val="20"/>
              </w:rPr>
              <w:t>Αθ</w:t>
            </w:r>
            <w:proofErr w:type="spellEnd"/>
            <w:r>
              <w:rPr>
                <w:i/>
                <w:iCs/>
                <w:sz w:val="20"/>
                <w:szCs w:val="20"/>
              </w:rPr>
              <w:t>.</w:t>
            </w:r>
            <w:r w:rsidRPr="005C33A6">
              <w:rPr>
                <w:i/>
                <w:iCs/>
                <w:sz w:val="20"/>
                <w:szCs w:val="20"/>
              </w:rPr>
              <w:t xml:space="preserve"> </w:t>
            </w:r>
            <w:r>
              <w:rPr>
                <w:i/>
                <w:iCs/>
                <w:sz w:val="20"/>
                <w:szCs w:val="20"/>
              </w:rPr>
              <w:t>2007</w:t>
            </w:r>
            <w:r w:rsidRPr="005C33A6">
              <w:rPr>
                <w:i/>
                <w:iCs/>
                <w:sz w:val="20"/>
                <w:szCs w:val="20"/>
              </w:rPr>
              <w:t>. Οικο</w:t>
            </w:r>
            <w:r>
              <w:rPr>
                <w:i/>
                <w:iCs/>
                <w:sz w:val="20"/>
                <w:szCs w:val="20"/>
              </w:rPr>
              <w:t>τοξικο</w:t>
            </w:r>
            <w:r w:rsidRPr="005C33A6">
              <w:rPr>
                <w:i/>
                <w:iCs/>
                <w:sz w:val="20"/>
                <w:szCs w:val="20"/>
              </w:rPr>
              <w:t>λογία</w:t>
            </w:r>
            <w:r>
              <w:rPr>
                <w:i/>
                <w:iCs/>
                <w:sz w:val="20"/>
                <w:szCs w:val="20"/>
              </w:rPr>
              <w:t xml:space="preserve"> και Περιβαλλοντική Τοξικολογία</w:t>
            </w:r>
            <w:r w:rsidRPr="005C33A6">
              <w:rPr>
                <w:i/>
                <w:iCs/>
                <w:sz w:val="20"/>
                <w:szCs w:val="20"/>
              </w:rPr>
              <w:t xml:space="preserve">. </w:t>
            </w:r>
            <w:r>
              <w:rPr>
                <w:i/>
                <w:iCs/>
                <w:sz w:val="20"/>
                <w:szCs w:val="20"/>
              </w:rPr>
              <w:t>Έκδοση:</w:t>
            </w:r>
            <w:r w:rsidRPr="005C33A6">
              <w:rPr>
                <w:i/>
                <w:iCs/>
                <w:sz w:val="20"/>
                <w:szCs w:val="20"/>
              </w:rPr>
              <w:t xml:space="preserve"> </w:t>
            </w:r>
            <w:r>
              <w:rPr>
                <w:i/>
                <w:iCs/>
                <w:sz w:val="20"/>
                <w:szCs w:val="20"/>
              </w:rPr>
              <w:t xml:space="preserve">Τμήμα Χημείας, Πανεπιστήμιο Αθηνών. </w:t>
            </w:r>
          </w:p>
          <w:p w:rsidR="008505B6" w:rsidRDefault="008505B6" w:rsidP="00C374A3">
            <w:pPr>
              <w:pStyle w:val="ListParagraph"/>
              <w:numPr>
                <w:ilvl w:val="0"/>
                <w:numId w:val="12"/>
              </w:numPr>
              <w:spacing w:after="0" w:line="240" w:lineRule="auto"/>
              <w:jc w:val="both"/>
              <w:rPr>
                <w:i/>
                <w:iCs/>
                <w:sz w:val="20"/>
                <w:szCs w:val="20"/>
                <w:lang w:val="en-US"/>
              </w:rPr>
            </w:pPr>
            <w:r w:rsidRPr="005C33A6">
              <w:rPr>
                <w:i/>
                <w:iCs/>
                <w:sz w:val="20"/>
                <w:szCs w:val="20"/>
                <w:lang w:val="en-US"/>
              </w:rPr>
              <w:t>Landis W.G., Yu Ming-Ho. 1995. Introduction to Environmental Toxicology. Lewis Publishers. ISBN 0-87371-515-2</w:t>
            </w:r>
          </w:p>
          <w:p w:rsidR="008505B6" w:rsidRPr="00B83232" w:rsidRDefault="008505B6" w:rsidP="00050B81">
            <w:pPr>
              <w:pStyle w:val="ListParagraph"/>
              <w:numPr>
                <w:ilvl w:val="0"/>
                <w:numId w:val="12"/>
              </w:numPr>
              <w:spacing w:after="0" w:line="240" w:lineRule="auto"/>
              <w:jc w:val="both"/>
              <w:rPr>
                <w:i/>
                <w:iCs/>
                <w:sz w:val="20"/>
                <w:szCs w:val="20"/>
                <w:lang w:val="en-US"/>
              </w:rPr>
            </w:pPr>
            <w:r w:rsidRPr="00B83232">
              <w:rPr>
                <w:i/>
                <w:iCs/>
                <w:sz w:val="20"/>
                <w:szCs w:val="20"/>
                <w:lang w:val="en-US"/>
              </w:rPr>
              <w:t xml:space="preserve">Walker C. </w:t>
            </w:r>
            <w:proofErr w:type="gramStart"/>
            <w:r w:rsidRPr="00B83232">
              <w:rPr>
                <w:i/>
                <w:iCs/>
                <w:sz w:val="20"/>
                <w:szCs w:val="20"/>
                <w:lang w:val="en-US"/>
              </w:rPr>
              <w:t>et</w:t>
            </w:r>
            <w:proofErr w:type="gramEnd"/>
            <w:r w:rsidRPr="00B83232">
              <w:rPr>
                <w:i/>
                <w:iCs/>
                <w:sz w:val="20"/>
                <w:szCs w:val="20"/>
                <w:lang w:val="en-US"/>
              </w:rPr>
              <w:t xml:space="preserve"> all. 1996. Principles of Ecotoxicology. Taylor &amp; Francis Publishers. ISBN 0-7484-0221-7</w:t>
            </w:r>
          </w:p>
          <w:p w:rsidR="008505B6" w:rsidRDefault="008505B6" w:rsidP="00050B81">
            <w:pPr>
              <w:spacing w:after="0" w:line="240" w:lineRule="auto"/>
              <w:jc w:val="both"/>
              <w:rPr>
                <w:i/>
                <w:iCs/>
                <w:sz w:val="16"/>
                <w:szCs w:val="16"/>
                <w:lang w:val="en-US"/>
              </w:rPr>
            </w:pPr>
          </w:p>
          <w:p w:rsidR="008505B6" w:rsidRDefault="008505B6" w:rsidP="00050B81">
            <w:pPr>
              <w:spacing w:after="0" w:line="240" w:lineRule="auto"/>
              <w:jc w:val="both"/>
              <w:rPr>
                <w:i/>
                <w:iCs/>
                <w:sz w:val="16"/>
                <w:szCs w:val="16"/>
                <w:lang w:val="en-US"/>
              </w:rPr>
            </w:pPr>
            <w:r>
              <w:rPr>
                <w:i/>
                <w:iCs/>
                <w:sz w:val="16"/>
                <w:szCs w:val="16"/>
                <w:lang w:val="en-US"/>
              </w:rPr>
              <w:t xml:space="preserve">- </w:t>
            </w:r>
            <w:r w:rsidRPr="005C33A6">
              <w:rPr>
                <w:i/>
                <w:iCs/>
                <w:sz w:val="16"/>
                <w:szCs w:val="16"/>
              </w:rPr>
              <w:t>Συναφή</w:t>
            </w:r>
            <w:r w:rsidRPr="005C33A6">
              <w:rPr>
                <w:i/>
                <w:iCs/>
                <w:sz w:val="16"/>
                <w:szCs w:val="16"/>
                <w:lang w:val="en-US"/>
              </w:rPr>
              <w:t xml:space="preserve"> </w:t>
            </w:r>
            <w:r w:rsidRPr="005C33A6">
              <w:rPr>
                <w:i/>
                <w:iCs/>
                <w:sz w:val="16"/>
                <w:szCs w:val="16"/>
              </w:rPr>
              <w:t>επιστημονικά</w:t>
            </w:r>
            <w:r w:rsidRPr="005C33A6">
              <w:rPr>
                <w:i/>
                <w:iCs/>
                <w:sz w:val="16"/>
                <w:szCs w:val="16"/>
                <w:lang w:val="en-US"/>
              </w:rPr>
              <w:t xml:space="preserve"> </w:t>
            </w:r>
            <w:r w:rsidRPr="005C33A6">
              <w:rPr>
                <w:i/>
                <w:iCs/>
                <w:sz w:val="16"/>
                <w:szCs w:val="16"/>
              </w:rPr>
              <w:t>περιοδικά</w:t>
            </w:r>
            <w:r w:rsidRPr="005C33A6">
              <w:rPr>
                <w:i/>
                <w:iCs/>
                <w:sz w:val="16"/>
                <w:szCs w:val="16"/>
                <w:lang w:val="en-US"/>
              </w:rPr>
              <w:t xml:space="preserve">:  </w:t>
            </w:r>
          </w:p>
          <w:p w:rsidR="008505B6" w:rsidRPr="005C33A6" w:rsidRDefault="008505B6" w:rsidP="00050B81">
            <w:pPr>
              <w:spacing w:after="0" w:line="240" w:lineRule="auto"/>
              <w:jc w:val="both"/>
              <w:rPr>
                <w:i/>
                <w:iCs/>
                <w:sz w:val="20"/>
                <w:szCs w:val="20"/>
                <w:lang w:val="en-US"/>
              </w:rPr>
            </w:pPr>
          </w:p>
          <w:p w:rsidR="008505B6" w:rsidRPr="005C33A6" w:rsidRDefault="008505B6" w:rsidP="00C374A3">
            <w:pPr>
              <w:pStyle w:val="ListParagraph"/>
              <w:numPr>
                <w:ilvl w:val="0"/>
                <w:numId w:val="13"/>
              </w:numPr>
              <w:spacing w:after="0" w:line="240" w:lineRule="auto"/>
              <w:jc w:val="both"/>
              <w:rPr>
                <w:sz w:val="20"/>
                <w:szCs w:val="20"/>
                <w:lang w:val="en-US"/>
              </w:rPr>
            </w:pPr>
            <w:r>
              <w:rPr>
                <w:sz w:val="20"/>
                <w:szCs w:val="20"/>
                <w:lang w:val="en-US"/>
              </w:rPr>
              <w:t xml:space="preserve">Environmental Toxicology </w:t>
            </w:r>
            <w:r w:rsidRPr="00B83232">
              <w:rPr>
                <w:sz w:val="20"/>
                <w:szCs w:val="20"/>
                <w:lang w:val="en-US"/>
              </w:rPr>
              <w:t>(W</w:t>
            </w:r>
            <w:r>
              <w:rPr>
                <w:sz w:val="20"/>
                <w:szCs w:val="20"/>
                <w:lang w:val="en-US"/>
              </w:rPr>
              <w:t xml:space="preserve">iley - </w:t>
            </w:r>
            <w:r w:rsidRPr="00B83232">
              <w:rPr>
                <w:sz w:val="20"/>
                <w:szCs w:val="20"/>
                <w:lang w:val="en-US"/>
              </w:rPr>
              <w:t>Edited By: PAUL B. TCHOUNWOU, Impact Factor: 2.708).</w:t>
            </w:r>
          </w:p>
          <w:p w:rsidR="008505B6" w:rsidRPr="00773801" w:rsidRDefault="008505B6" w:rsidP="00B83232">
            <w:pPr>
              <w:pStyle w:val="NormalWeb"/>
              <w:rPr>
                <w:rFonts w:ascii="Calibri" w:hAnsi="Calibri"/>
                <w:b/>
                <w:bCs/>
                <w:sz w:val="20"/>
                <w:szCs w:val="20"/>
              </w:rPr>
            </w:pPr>
          </w:p>
        </w:tc>
      </w:tr>
    </w:tbl>
    <w:p w:rsidR="008505B6" w:rsidRPr="00773801" w:rsidRDefault="008505B6" w:rsidP="00050B81">
      <w:pPr>
        <w:spacing w:after="0" w:line="240" w:lineRule="auto"/>
        <w:jc w:val="both"/>
        <w:rPr>
          <w:rFonts w:cs="Cambria"/>
          <w:sz w:val="20"/>
          <w:szCs w:val="20"/>
          <w:lang w:val="en-US"/>
        </w:rPr>
      </w:pPr>
    </w:p>
    <w:p w:rsidR="008505B6" w:rsidRPr="00773801" w:rsidRDefault="008505B6" w:rsidP="00050B81">
      <w:pPr>
        <w:spacing w:after="0" w:line="240" w:lineRule="auto"/>
        <w:rPr>
          <w:rFonts w:cs="Times New Roman"/>
          <w:sz w:val="24"/>
          <w:szCs w:val="24"/>
          <w:lang w:val="en-US"/>
        </w:rPr>
      </w:pPr>
    </w:p>
    <w:p w:rsidR="008505B6" w:rsidRPr="00773801" w:rsidRDefault="008505B6">
      <w:pPr>
        <w:rPr>
          <w:lang w:val="en-US"/>
        </w:rPr>
      </w:pPr>
    </w:p>
    <w:sectPr w:rsidR="008505B6" w:rsidRPr="00773801" w:rsidSect="006D72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2DAD1070"/>
    <w:multiLevelType w:val="hybridMultilevel"/>
    <w:tmpl w:val="EB3608CC"/>
    <w:lvl w:ilvl="0" w:tplc="0408000D">
      <w:start w:val="1"/>
      <w:numFmt w:val="bullet"/>
      <w:lvlText w:val=""/>
      <w:lvlJc w:val="left"/>
      <w:pPr>
        <w:ind w:left="720" w:hanging="360"/>
      </w:pPr>
      <w:rPr>
        <w:rFonts w:ascii="Wingdings" w:hAnsi="Wingdings" w:hint="default"/>
      </w:rPr>
    </w:lvl>
    <w:lvl w:ilvl="1" w:tplc="E6D64D04">
      <w:numFmt w:val="bullet"/>
      <w:lvlText w:val="•"/>
      <w:lvlJc w:val="left"/>
      <w:pPr>
        <w:ind w:left="1800" w:hanging="720"/>
      </w:pPr>
      <w:rPr>
        <w:rFonts w:ascii="Calibri" w:eastAsia="Times New Roman" w:hAnsi="Calibr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DBF4376"/>
    <w:multiLevelType w:val="hybridMultilevel"/>
    <w:tmpl w:val="9AAA13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B82F35"/>
    <w:multiLevelType w:val="hybridMultilevel"/>
    <w:tmpl w:val="881E7B3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79C5D3B"/>
    <w:multiLevelType w:val="hybridMultilevel"/>
    <w:tmpl w:val="E5C66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D1661E"/>
    <w:multiLevelType w:val="hybridMultilevel"/>
    <w:tmpl w:val="CE8C8AB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52FD6944"/>
    <w:multiLevelType w:val="hybridMultilevel"/>
    <w:tmpl w:val="525E60C8"/>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57691468"/>
    <w:multiLevelType w:val="hybridMultilevel"/>
    <w:tmpl w:val="FFF2AA84"/>
    <w:lvl w:ilvl="0" w:tplc="0336A0CC">
      <w:start w:val="1"/>
      <w:numFmt w:val="bullet"/>
      <w:lvlText w:val=""/>
      <w:lvlJc w:val="left"/>
      <w:pPr>
        <w:tabs>
          <w:tab w:val="num" w:pos="0"/>
        </w:tabs>
      </w:pPr>
      <w:rPr>
        <w:rFonts w:ascii="Symbol" w:hAnsi="Symbol" w:hint="default"/>
        <w:sz w:val="18"/>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D3452"/>
    <w:multiLevelType w:val="hybridMultilevel"/>
    <w:tmpl w:val="17D2433C"/>
    <w:lvl w:ilvl="0" w:tplc="04080013">
      <w:start w:val="1"/>
      <w:numFmt w:val="upperRoman"/>
      <w:lvlText w:val="%1."/>
      <w:lvlJc w:val="right"/>
      <w:pPr>
        <w:tabs>
          <w:tab w:val="num" w:pos="720"/>
        </w:tabs>
        <w:ind w:left="720" w:hanging="180"/>
      </w:pPr>
      <w:rPr>
        <w:rFonts w:cs="Times New Roman"/>
      </w:rPr>
    </w:lvl>
    <w:lvl w:ilvl="1" w:tplc="D7C665AE">
      <w:start w:val="3"/>
      <w:numFmt w:val="lowerRoman"/>
      <w:lvlText w:val="%2."/>
      <w:lvlJc w:val="left"/>
      <w:pPr>
        <w:tabs>
          <w:tab w:val="num" w:pos="1800"/>
        </w:tabs>
        <w:ind w:left="1800" w:hanging="720"/>
      </w:pPr>
      <w:rPr>
        <w:rFonts w:cs="Times New Roman"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15:restartNumberingAfterBreak="0">
    <w:nsid w:val="5E6C1E19"/>
    <w:multiLevelType w:val="hybridMultilevel"/>
    <w:tmpl w:val="D56E7A8A"/>
    <w:lvl w:ilvl="0" w:tplc="0336A0CC">
      <w:start w:val="1"/>
      <w:numFmt w:val="bullet"/>
      <w:lvlText w:val=""/>
      <w:lvlJc w:val="left"/>
      <w:pPr>
        <w:tabs>
          <w:tab w:val="num" w:pos="0"/>
        </w:tabs>
      </w:pPr>
      <w:rPr>
        <w:rFonts w:ascii="Symbol" w:hAnsi="Symbol" w:hint="default"/>
        <w:sz w:val="18"/>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6AFC1BA2"/>
    <w:multiLevelType w:val="hybridMultilevel"/>
    <w:tmpl w:val="762E4C1C"/>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13" w15:restartNumberingAfterBreak="0">
    <w:nsid w:val="737E746D"/>
    <w:multiLevelType w:val="hybridMultilevel"/>
    <w:tmpl w:val="900239E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5" w15:restartNumberingAfterBreak="0">
    <w:nsid w:val="7831510A"/>
    <w:multiLevelType w:val="hybridMultilevel"/>
    <w:tmpl w:val="79EA6AB6"/>
    <w:lvl w:ilvl="0" w:tplc="063EEF6A">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0"/>
  </w:num>
  <w:num w:numId="5">
    <w:abstractNumId w:val="10"/>
  </w:num>
  <w:num w:numId="6">
    <w:abstractNumId w:val="8"/>
  </w:num>
  <w:num w:numId="7">
    <w:abstractNumId w:val="1"/>
  </w:num>
  <w:num w:numId="8">
    <w:abstractNumId w:val="9"/>
  </w:num>
  <w:num w:numId="9">
    <w:abstractNumId w:val="7"/>
  </w:num>
  <w:num w:numId="10">
    <w:abstractNumId w:val="4"/>
  </w:num>
  <w:num w:numId="11">
    <w:abstractNumId w:val="2"/>
  </w:num>
  <w:num w:numId="12">
    <w:abstractNumId w:val="6"/>
  </w:num>
  <w:num w:numId="13">
    <w:abstractNumId w:val="13"/>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2"/>
  </w:compat>
  <w:rsids>
    <w:rsidRoot w:val="00050B81"/>
    <w:rsid w:val="00050B81"/>
    <w:rsid w:val="00072A1D"/>
    <w:rsid w:val="000C18EC"/>
    <w:rsid w:val="000C6175"/>
    <w:rsid w:val="001047BE"/>
    <w:rsid w:val="0016177D"/>
    <w:rsid w:val="00164D60"/>
    <w:rsid w:val="001A3F9B"/>
    <w:rsid w:val="001D341B"/>
    <w:rsid w:val="001F13D0"/>
    <w:rsid w:val="00266EB9"/>
    <w:rsid w:val="002A7BAC"/>
    <w:rsid w:val="002E05B2"/>
    <w:rsid w:val="00331CFF"/>
    <w:rsid w:val="00334ACE"/>
    <w:rsid w:val="00364579"/>
    <w:rsid w:val="003B45BC"/>
    <w:rsid w:val="003F682D"/>
    <w:rsid w:val="00405119"/>
    <w:rsid w:val="004159D9"/>
    <w:rsid w:val="00457270"/>
    <w:rsid w:val="00484150"/>
    <w:rsid w:val="004B5716"/>
    <w:rsid w:val="004E344E"/>
    <w:rsid w:val="00570308"/>
    <w:rsid w:val="005C33A6"/>
    <w:rsid w:val="005C7B4A"/>
    <w:rsid w:val="005D02D4"/>
    <w:rsid w:val="0063259F"/>
    <w:rsid w:val="006D5572"/>
    <w:rsid w:val="006D72E6"/>
    <w:rsid w:val="006D763E"/>
    <w:rsid w:val="006E237E"/>
    <w:rsid w:val="00707AA5"/>
    <w:rsid w:val="007157AD"/>
    <w:rsid w:val="00726337"/>
    <w:rsid w:val="007322F7"/>
    <w:rsid w:val="00734941"/>
    <w:rsid w:val="00773801"/>
    <w:rsid w:val="007A37B3"/>
    <w:rsid w:val="007A5ACD"/>
    <w:rsid w:val="007C646B"/>
    <w:rsid w:val="00813319"/>
    <w:rsid w:val="008343A9"/>
    <w:rsid w:val="008505B6"/>
    <w:rsid w:val="008645B1"/>
    <w:rsid w:val="0086639F"/>
    <w:rsid w:val="00873565"/>
    <w:rsid w:val="008C2BA5"/>
    <w:rsid w:val="008E411A"/>
    <w:rsid w:val="00901D84"/>
    <w:rsid w:val="00907017"/>
    <w:rsid w:val="00912EDF"/>
    <w:rsid w:val="0094711B"/>
    <w:rsid w:val="00947CC4"/>
    <w:rsid w:val="00974C95"/>
    <w:rsid w:val="009924DC"/>
    <w:rsid w:val="009E445A"/>
    <w:rsid w:val="009F1A6F"/>
    <w:rsid w:val="009F3EF0"/>
    <w:rsid w:val="00A30C03"/>
    <w:rsid w:val="00A45BD0"/>
    <w:rsid w:val="00B142C2"/>
    <w:rsid w:val="00B25922"/>
    <w:rsid w:val="00B50E5E"/>
    <w:rsid w:val="00B617E0"/>
    <w:rsid w:val="00B61C9B"/>
    <w:rsid w:val="00B63397"/>
    <w:rsid w:val="00B66EDB"/>
    <w:rsid w:val="00B83232"/>
    <w:rsid w:val="00B85F62"/>
    <w:rsid w:val="00BA5271"/>
    <w:rsid w:val="00BB1A7B"/>
    <w:rsid w:val="00BC7AFC"/>
    <w:rsid w:val="00BF6D32"/>
    <w:rsid w:val="00C374A3"/>
    <w:rsid w:val="00C507BF"/>
    <w:rsid w:val="00C50F9C"/>
    <w:rsid w:val="00CA4E0F"/>
    <w:rsid w:val="00CD4E21"/>
    <w:rsid w:val="00CF1413"/>
    <w:rsid w:val="00CF5712"/>
    <w:rsid w:val="00D32832"/>
    <w:rsid w:val="00D35E0B"/>
    <w:rsid w:val="00D400AD"/>
    <w:rsid w:val="00D4631A"/>
    <w:rsid w:val="00D50BED"/>
    <w:rsid w:val="00D978E0"/>
    <w:rsid w:val="00DB2F90"/>
    <w:rsid w:val="00DC6415"/>
    <w:rsid w:val="00DE30A0"/>
    <w:rsid w:val="00DF5111"/>
    <w:rsid w:val="00E22374"/>
    <w:rsid w:val="00E56DDA"/>
    <w:rsid w:val="00E82AA3"/>
    <w:rsid w:val="00E85868"/>
    <w:rsid w:val="00F03432"/>
    <w:rsid w:val="00F268E6"/>
    <w:rsid w:val="00F64B26"/>
    <w:rsid w:val="00F66D81"/>
    <w:rsid w:val="00FF03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47C3EF-97F5-460D-99BC-E86726F1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E6"/>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341B"/>
    <w:pPr>
      <w:ind w:left="720"/>
    </w:pPr>
  </w:style>
  <w:style w:type="paragraph" w:customStyle="1" w:styleId="rtejustify">
    <w:name w:val="rtejustify"/>
    <w:basedOn w:val="Normal"/>
    <w:rsid w:val="007157AD"/>
    <w:pPr>
      <w:spacing w:before="100" w:beforeAutospacing="1" w:after="100" w:afterAutospacing="1" w:line="240" w:lineRule="auto"/>
      <w:jc w:val="both"/>
    </w:pPr>
    <w:rPr>
      <w:rFonts w:ascii="Times New Roman" w:eastAsia="Calibri" w:hAnsi="Times New Roman" w:cs="Times New Roman"/>
      <w:sz w:val="24"/>
      <w:szCs w:val="24"/>
      <w:lang w:val="en-US"/>
    </w:rPr>
  </w:style>
  <w:style w:type="paragraph" w:styleId="NormalWeb">
    <w:name w:val="Normal (Web)"/>
    <w:basedOn w:val="Normal"/>
    <w:semiHidden/>
    <w:rsid w:val="00B83232"/>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1466</Words>
  <Characters>7921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AUA</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CS</cp:lastModifiedBy>
  <cp:revision>6</cp:revision>
  <dcterms:created xsi:type="dcterms:W3CDTF">2018-04-22T10:30:00Z</dcterms:created>
  <dcterms:modified xsi:type="dcterms:W3CDTF">2022-06-22T17:23:00Z</dcterms:modified>
</cp:coreProperties>
</file>